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45B" w:rsidRPr="0065045B" w:rsidRDefault="0065045B" w:rsidP="0065045B">
      <w:pPr>
        <w:spacing w:after="0" w:line="360" w:lineRule="auto"/>
        <w:ind w:firstLine="709"/>
        <w:jc w:val="both"/>
        <w:rPr>
          <w:rFonts w:ascii="Century" w:eastAsia="Calibri" w:hAnsi="Century" w:cs="Times New Roman"/>
          <w:sz w:val="24"/>
          <w:szCs w:val="24"/>
          <w:lang w:val="es-ES" w:eastAsia="es-ES"/>
        </w:rPr>
      </w:pPr>
      <w:r w:rsidRPr="0065045B">
        <w:rPr>
          <w:rFonts w:ascii="Century" w:eastAsia="Calibri" w:hAnsi="Century" w:cs="Times New Roman"/>
          <w:sz w:val="24"/>
          <w:szCs w:val="24"/>
          <w:lang w:val="es-ES" w:eastAsia="es-ES"/>
        </w:rPr>
        <w:t xml:space="preserve">León, Guanajuato, a 23 veintitrés de abril del año 2018 dos mil dieciocho. </w:t>
      </w:r>
    </w:p>
    <w:p w:rsidR="0065045B" w:rsidRPr="0065045B" w:rsidRDefault="0065045B" w:rsidP="0065045B">
      <w:pPr>
        <w:spacing w:after="0" w:line="360" w:lineRule="auto"/>
        <w:ind w:firstLine="709"/>
        <w:jc w:val="both"/>
        <w:rPr>
          <w:rFonts w:ascii="Century" w:eastAsia="Calibri" w:hAnsi="Century" w:cs="Times New Roman"/>
          <w:sz w:val="24"/>
          <w:szCs w:val="24"/>
          <w:lang w:val="es-ES" w:eastAsia="es-ES"/>
        </w:rPr>
      </w:pPr>
    </w:p>
    <w:p w:rsidR="0065045B" w:rsidRPr="0065045B" w:rsidRDefault="0065045B" w:rsidP="0065045B">
      <w:pPr>
        <w:spacing w:after="0" w:line="360" w:lineRule="auto"/>
        <w:ind w:firstLine="709"/>
        <w:jc w:val="both"/>
        <w:rPr>
          <w:rFonts w:ascii="Century" w:eastAsia="Calibri" w:hAnsi="Century" w:cs="Times New Roman"/>
          <w:sz w:val="24"/>
          <w:szCs w:val="24"/>
          <w:lang w:val="es-ES" w:eastAsia="es-ES"/>
        </w:rPr>
      </w:pPr>
      <w:r w:rsidRPr="0065045B">
        <w:rPr>
          <w:rFonts w:ascii="Century" w:eastAsia="Calibri" w:hAnsi="Century" w:cs="Times New Roman"/>
          <w:b/>
          <w:sz w:val="24"/>
          <w:szCs w:val="24"/>
          <w:lang w:val="es-ES" w:eastAsia="es-ES"/>
        </w:rPr>
        <w:t>V I S T O</w:t>
      </w:r>
      <w:r w:rsidRPr="0065045B">
        <w:rPr>
          <w:rFonts w:ascii="Century" w:eastAsia="Calibri" w:hAnsi="Century" w:cs="Times New Roman"/>
          <w:sz w:val="24"/>
          <w:szCs w:val="24"/>
          <w:lang w:val="es-ES" w:eastAsia="es-ES"/>
        </w:rPr>
        <w:t xml:space="preserve"> para resolver el expediente número </w:t>
      </w:r>
      <w:r w:rsidRPr="0065045B">
        <w:rPr>
          <w:rFonts w:ascii="Century" w:eastAsia="Calibri" w:hAnsi="Century" w:cs="Times New Roman"/>
          <w:b/>
          <w:sz w:val="24"/>
          <w:szCs w:val="24"/>
          <w:lang w:val="es-ES" w:eastAsia="es-ES"/>
        </w:rPr>
        <w:t>0413/2015-JN</w:t>
      </w:r>
      <w:r w:rsidRPr="0065045B">
        <w:rPr>
          <w:rFonts w:ascii="Century" w:eastAsia="Calibri" w:hAnsi="Century" w:cs="Times New Roman"/>
          <w:sz w:val="24"/>
          <w:szCs w:val="24"/>
          <w:lang w:val="es-ES" w:eastAsia="es-ES"/>
        </w:rPr>
        <w:t xml:space="preserve">, que contiene las actuaciones del proceso administrativo iniciado con motivo de la demanda interpuesta por el ciudadano </w:t>
      </w:r>
      <w:r w:rsidR="00F96E78">
        <w:rPr>
          <w:rFonts w:ascii="Century" w:eastAsia="Calibri" w:hAnsi="Century" w:cs="Times New Roman"/>
          <w:b/>
          <w:sz w:val="24"/>
          <w:szCs w:val="24"/>
          <w:lang w:val="es-ES" w:eastAsia="es-ES"/>
        </w:rPr>
        <w:t>(.....)</w:t>
      </w:r>
      <w:r w:rsidRPr="0065045B">
        <w:rPr>
          <w:rFonts w:ascii="Century" w:eastAsia="Calibri" w:hAnsi="Century" w:cs="Times New Roman"/>
          <w:b/>
          <w:sz w:val="24"/>
          <w:szCs w:val="24"/>
          <w:lang w:val="es-ES" w:eastAsia="es-ES"/>
        </w:rPr>
        <w:t>;</w:t>
      </w:r>
      <w:r w:rsidRPr="0065045B">
        <w:rPr>
          <w:rFonts w:ascii="Century" w:eastAsia="Calibri" w:hAnsi="Century" w:cs="Times New Roman"/>
          <w:sz w:val="24"/>
          <w:szCs w:val="24"/>
          <w:lang w:val="es-ES" w:eastAsia="es-ES"/>
        </w:rPr>
        <w:t xml:space="preserve"> y ------------</w:t>
      </w:r>
    </w:p>
    <w:p w:rsidR="0065045B" w:rsidRPr="0065045B" w:rsidRDefault="0065045B" w:rsidP="0065045B">
      <w:pPr>
        <w:spacing w:after="0" w:line="360" w:lineRule="auto"/>
        <w:jc w:val="both"/>
        <w:rPr>
          <w:rFonts w:ascii="Century" w:eastAsia="Calibri" w:hAnsi="Century" w:cs="Times New Roman"/>
          <w:sz w:val="24"/>
          <w:szCs w:val="24"/>
          <w:lang w:val="es-ES" w:eastAsia="es-ES"/>
        </w:rPr>
      </w:pPr>
    </w:p>
    <w:p w:rsidR="0065045B" w:rsidRPr="0065045B" w:rsidRDefault="0065045B" w:rsidP="0065045B">
      <w:pPr>
        <w:spacing w:after="0" w:line="360" w:lineRule="auto"/>
        <w:jc w:val="both"/>
        <w:rPr>
          <w:rFonts w:ascii="Century" w:eastAsia="Calibri" w:hAnsi="Century" w:cs="Times New Roman"/>
          <w:sz w:val="24"/>
          <w:szCs w:val="24"/>
          <w:lang w:val="es-ES" w:eastAsia="es-ES"/>
        </w:rPr>
      </w:pPr>
    </w:p>
    <w:p w:rsidR="0065045B" w:rsidRPr="0065045B" w:rsidRDefault="0065045B" w:rsidP="0065045B">
      <w:pPr>
        <w:spacing w:after="0" w:line="360" w:lineRule="auto"/>
        <w:ind w:firstLine="708"/>
        <w:jc w:val="both"/>
        <w:rPr>
          <w:rFonts w:ascii="Century" w:eastAsia="Calibri" w:hAnsi="Century" w:cs="Calibri"/>
          <w:bCs/>
          <w:iCs/>
          <w:sz w:val="24"/>
          <w:szCs w:val="24"/>
          <w:lang w:val="es-ES" w:eastAsia="es-ES"/>
        </w:rPr>
      </w:pPr>
    </w:p>
    <w:p w:rsidR="0065045B" w:rsidRPr="0065045B" w:rsidRDefault="0065045B" w:rsidP="0065045B">
      <w:pPr>
        <w:spacing w:after="0" w:line="360" w:lineRule="auto"/>
        <w:ind w:firstLine="708"/>
        <w:jc w:val="both"/>
        <w:rPr>
          <w:rFonts w:ascii="Century" w:eastAsia="Calibri" w:hAnsi="Century" w:cs="Calibri"/>
          <w:b/>
          <w:bCs/>
          <w:iCs/>
          <w:sz w:val="24"/>
          <w:szCs w:val="24"/>
          <w:lang w:val="es-ES" w:eastAsia="es-ES"/>
        </w:rPr>
      </w:pPr>
    </w:p>
    <w:p w:rsidR="0065045B" w:rsidRPr="0065045B" w:rsidRDefault="0065045B" w:rsidP="0065045B">
      <w:pPr>
        <w:spacing w:after="0" w:line="360" w:lineRule="auto"/>
        <w:ind w:firstLine="708"/>
        <w:jc w:val="center"/>
        <w:rPr>
          <w:rFonts w:ascii="Century" w:eastAsia="Calibri" w:hAnsi="Century" w:cs="Calibri"/>
          <w:b/>
          <w:bCs/>
          <w:iCs/>
          <w:sz w:val="24"/>
          <w:szCs w:val="24"/>
          <w:lang w:eastAsia="es-ES"/>
        </w:rPr>
      </w:pPr>
      <w:r w:rsidRPr="0065045B">
        <w:rPr>
          <w:rFonts w:ascii="Century" w:eastAsia="Calibri" w:hAnsi="Century" w:cs="Calibri"/>
          <w:b/>
          <w:bCs/>
          <w:iCs/>
          <w:sz w:val="24"/>
          <w:szCs w:val="24"/>
          <w:lang w:eastAsia="es-ES"/>
        </w:rPr>
        <w:t>C O N S I D E R A N D O :</w:t>
      </w:r>
    </w:p>
    <w:p w:rsidR="0065045B" w:rsidRPr="0065045B" w:rsidRDefault="0065045B" w:rsidP="0065045B">
      <w:pPr>
        <w:spacing w:after="0" w:line="360" w:lineRule="auto"/>
        <w:ind w:firstLine="708"/>
        <w:jc w:val="center"/>
        <w:rPr>
          <w:rFonts w:ascii="Century" w:eastAsia="Calibri" w:hAnsi="Century" w:cs="Calibri"/>
          <w:b/>
          <w:bCs/>
          <w:iCs/>
          <w:sz w:val="24"/>
          <w:szCs w:val="24"/>
          <w:lang w:eastAsia="es-ES"/>
        </w:rPr>
      </w:pPr>
    </w:p>
    <w:p w:rsidR="0065045B" w:rsidRPr="0065045B" w:rsidRDefault="0065045B" w:rsidP="0065045B">
      <w:pPr>
        <w:spacing w:after="0" w:line="360" w:lineRule="auto"/>
        <w:jc w:val="both"/>
        <w:rPr>
          <w:rFonts w:ascii="Century" w:eastAsia="Calibri" w:hAnsi="Century" w:cs="Calibri"/>
          <w:b/>
          <w:bCs/>
          <w:sz w:val="24"/>
          <w:szCs w:val="24"/>
          <w:lang w:eastAsia="es-ES"/>
        </w:rPr>
      </w:pPr>
    </w:p>
    <w:p w:rsidR="0065045B" w:rsidRPr="0065045B" w:rsidRDefault="0065045B" w:rsidP="0065045B">
      <w:pPr>
        <w:spacing w:after="0" w:line="360" w:lineRule="auto"/>
        <w:ind w:firstLine="708"/>
        <w:jc w:val="both"/>
        <w:rPr>
          <w:rFonts w:ascii="Century" w:eastAsia="Calibri" w:hAnsi="Century" w:cs="Calibri"/>
          <w:b/>
          <w:bCs/>
          <w:sz w:val="24"/>
          <w:szCs w:val="24"/>
          <w:lang w:eastAsia="es-ES"/>
        </w:rPr>
      </w:pPr>
      <w:r w:rsidRPr="0065045B">
        <w:rPr>
          <w:rFonts w:ascii="Century" w:eastAsia="Calibri" w:hAnsi="Century" w:cs="Times New Roman"/>
          <w:b/>
          <w:sz w:val="24"/>
          <w:szCs w:val="24"/>
          <w:lang w:eastAsia="es-ES"/>
        </w:rPr>
        <w:t xml:space="preserve">SEGUNDO. </w:t>
      </w:r>
      <w:r w:rsidRPr="0065045B">
        <w:rPr>
          <w:rFonts w:ascii="Century" w:eastAsia="Calibri" w:hAnsi="Century" w:cs="Times New Roman"/>
          <w:sz w:val="24"/>
          <w:szCs w:val="24"/>
          <w:lang w:eastAsia="es-ES"/>
        </w:rPr>
        <w:t>El presente proceso administrativo fue promovido oportunamente, conforme a lo establecido en el artículo 263 del Código de Procedimiento y Justicia Administrativa para el Estado y los Municipios de Guanajuato, en razón de que la demanda, al ser presentada en fecha 18 dieciocho de mayo del año 2015 dos mil quince, y el demandante se ostenta sabedor del acto impugnado, el día 15 quince del mismo mes y año, sin que obre constancia en contrario, por lo tanto, la misma fue presentada dentro de los 30 treinta días hábiles siguientes a aquél en que el actor se ostentó saber del acto impugnado.--------------------------------------------------------------------------------</w:t>
      </w:r>
    </w:p>
    <w:p w:rsidR="0065045B" w:rsidRPr="0065045B" w:rsidRDefault="0065045B" w:rsidP="0065045B">
      <w:pPr>
        <w:spacing w:after="0" w:line="360" w:lineRule="auto"/>
        <w:ind w:firstLine="708"/>
        <w:jc w:val="both"/>
        <w:rPr>
          <w:rFonts w:ascii="Century" w:eastAsia="Calibri" w:hAnsi="Century" w:cs="Calibri"/>
          <w:b/>
          <w:bCs/>
          <w:sz w:val="24"/>
          <w:szCs w:val="24"/>
          <w:lang w:eastAsia="es-ES"/>
        </w:rPr>
      </w:pPr>
    </w:p>
    <w:p w:rsidR="0065045B" w:rsidRPr="0065045B" w:rsidRDefault="0065045B" w:rsidP="0065045B">
      <w:pPr>
        <w:spacing w:after="0" w:line="360" w:lineRule="auto"/>
        <w:ind w:firstLine="708"/>
        <w:jc w:val="both"/>
        <w:rPr>
          <w:rFonts w:ascii="Century" w:eastAsia="Calibri" w:hAnsi="Century" w:cs="Times New Roman"/>
          <w:sz w:val="24"/>
          <w:szCs w:val="24"/>
          <w:lang w:eastAsia="es-ES"/>
        </w:rPr>
      </w:pPr>
      <w:r w:rsidRPr="0065045B">
        <w:rPr>
          <w:rFonts w:ascii="Century" w:eastAsia="Calibri" w:hAnsi="Century" w:cs="Times New Roman"/>
          <w:b/>
          <w:iCs/>
          <w:sz w:val="24"/>
          <w:szCs w:val="24"/>
          <w:lang w:eastAsia="es-ES"/>
        </w:rPr>
        <w:t xml:space="preserve">TERCERO. </w:t>
      </w:r>
      <w:r w:rsidRPr="0065045B">
        <w:rPr>
          <w:rFonts w:ascii="Century" w:eastAsia="Calibri" w:hAnsi="Century" w:cs="Times New Roman"/>
          <w:sz w:val="24"/>
          <w:szCs w:val="24"/>
          <w:lang w:eastAsia="es-ES"/>
        </w:rPr>
        <w:t>La existencia del acto impugnado, se encuentra debidamente acreditada en autos, con el original del documento denominado NOTIFICACIÓN, del cual se desprenden entre otros datos el número de expediente 774 setecientos setenta y cuatro, fecha 14 catorce de mayo del año 2015 dos mil quince, suscrito por el Coordinador del Centro de Control y Rescate Animal, dicho documento merece pleno valor probatorio conforme a lo señalado por los artículos 48 fracción II, 78, 117, 121 y 131 del Código de Procedimiento y Justicia Administrativa para el Estado y los Municipios de Guanajuato, al contener en él, sello y firma de la dependencia y servidor público que lo emite, así como al reconocimiento que hace de dicho documento la autoridad demandada. ------------------------------------------------------------------------</w:t>
      </w:r>
    </w:p>
    <w:p w:rsidR="0065045B" w:rsidRPr="0065045B" w:rsidRDefault="0065045B" w:rsidP="0065045B">
      <w:pPr>
        <w:spacing w:after="0" w:line="360" w:lineRule="auto"/>
        <w:ind w:firstLine="708"/>
        <w:jc w:val="both"/>
        <w:rPr>
          <w:rFonts w:ascii="Century" w:eastAsia="Calibri" w:hAnsi="Century" w:cs="Times New Roman"/>
          <w:sz w:val="24"/>
          <w:szCs w:val="24"/>
          <w:lang w:eastAsia="es-ES"/>
        </w:rPr>
      </w:pPr>
    </w:p>
    <w:p w:rsidR="0065045B" w:rsidRPr="0065045B" w:rsidRDefault="0065045B" w:rsidP="0065045B">
      <w:pPr>
        <w:spacing w:after="0" w:line="360" w:lineRule="auto"/>
        <w:ind w:firstLine="708"/>
        <w:jc w:val="both"/>
        <w:rPr>
          <w:rFonts w:ascii="Century" w:eastAsia="Calibri" w:hAnsi="Century" w:cs="Times New Roman"/>
          <w:sz w:val="24"/>
          <w:szCs w:val="24"/>
          <w:lang w:val="es-ES" w:eastAsia="es-ES"/>
        </w:rPr>
      </w:pPr>
      <w:r w:rsidRPr="0065045B">
        <w:rPr>
          <w:rFonts w:ascii="Century" w:eastAsia="Calibri" w:hAnsi="Century" w:cs="Times New Roman"/>
          <w:sz w:val="24"/>
          <w:szCs w:val="24"/>
          <w:lang w:val="es-ES" w:eastAsia="es-ES"/>
        </w:rPr>
        <w:t xml:space="preserve">En razón de lo anterior, se tiene por </w:t>
      </w:r>
      <w:r w:rsidRPr="0065045B">
        <w:rPr>
          <w:rFonts w:ascii="Century" w:eastAsia="Calibri" w:hAnsi="Century" w:cs="Times New Roman"/>
          <w:b/>
          <w:sz w:val="24"/>
          <w:szCs w:val="24"/>
          <w:lang w:val="es-ES" w:eastAsia="es-ES"/>
        </w:rPr>
        <w:t>debidamente acreditada</w:t>
      </w:r>
      <w:r w:rsidRPr="0065045B">
        <w:rPr>
          <w:rFonts w:ascii="Century" w:eastAsia="Calibri" w:hAnsi="Century" w:cs="Times New Roman"/>
          <w:sz w:val="24"/>
          <w:szCs w:val="24"/>
          <w:lang w:val="es-ES" w:eastAsia="es-ES"/>
        </w:rPr>
        <w:t xml:space="preserve"> la existencia del acto impugnado. --------------------------------------------------------------- </w:t>
      </w:r>
    </w:p>
    <w:p w:rsidR="0065045B" w:rsidRPr="0065045B" w:rsidRDefault="0065045B" w:rsidP="0065045B">
      <w:pPr>
        <w:spacing w:after="0" w:line="360" w:lineRule="auto"/>
        <w:jc w:val="both"/>
        <w:rPr>
          <w:rFonts w:ascii="Century" w:eastAsia="Calibri" w:hAnsi="Century" w:cs="Calibri"/>
          <w:b/>
          <w:bCs/>
          <w:iCs/>
          <w:sz w:val="24"/>
          <w:szCs w:val="24"/>
          <w:lang w:val="es-ES" w:eastAsia="es-ES"/>
        </w:rPr>
      </w:pPr>
    </w:p>
    <w:p w:rsidR="0065045B" w:rsidRPr="0065045B" w:rsidRDefault="0065045B" w:rsidP="0065045B">
      <w:pPr>
        <w:spacing w:after="0" w:line="360" w:lineRule="auto"/>
        <w:ind w:firstLine="708"/>
        <w:jc w:val="both"/>
        <w:rPr>
          <w:rFonts w:ascii="Century" w:eastAsia="Calibri" w:hAnsi="Century" w:cs="Times New Roman"/>
          <w:sz w:val="24"/>
          <w:szCs w:val="24"/>
          <w:lang w:eastAsia="es-ES"/>
        </w:rPr>
      </w:pPr>
      <w:r w:rsidRPr="0065045B">
        <w:rPr>
          <w:rFonts w:ascii="Century" w:eastAsia="Calibri" w:hAnsi="Century" w:cs="Times New Roman"/>
          <w:b/>
          <w:sz w:val="24"/>
          <w:szCs w:val="24"/>
          <w:lang w:eastAsia="es-ES"/>
        </w:rPr>
        <w:t xml:space="preserve">CUARTO. </w:t>
      </w:r>
      <w:r w:rsidRPr="0065045B">
        <w:rPr>
          <w:rFonts w:ascii="Century" w:eastAsia="Calibri" w:hAnsi="Century" w:cs="Times New Roman"/>
          <w:sz w:val="24"/>
          <w:szCs w:val="24"/>
          <w:lang w:eastAsia="es-ES"/>
        </w:rPr>
        <w:t xml:space="preserve">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w:t>
      </w:r>
    </w:p>
    <w:p w:rsidR="0065045B" w:rsidRPr="0065045B" w:rsidRDefault="0065045B" w:rsidP="0065045B">
      <w:pPr>
        <w:spacing w:after="0" w:line="360" w:lineRule="auto"/>
        <w:ind w:firstLine="708"/>
        <w:jc w:val="both"/>
        <w:rPr>
          <w:rFonts w:ascii="Century" w:eastAsia="Calibri" w:hAnsi="Century" w:cs="Calibri"/>
          <w:b/>
          <w:bCs/>
          <w:iCs/>
          <w:sz w:val="24"/>
          <w:szCs w:val="24"/>
          <w:lang w:val="es-ES" w:eastAsia="es-ES"/>
        </w:rPr>
      </w:pPr>
    </w:p>
    <w:p w:rsidR="0065045B" w:rsidRPr="0065045B" w:rsidRDefault="0065045B" w:rsidP="0065045B">
      <w:pPr>
        <w:spacing w:after="0" w:line="360" w:lineRule="auto"/>
        <w:ind w:firstLine="708"/>
        <w:jc w:val="both"/>
        <w:rPr>
          <w:rFonts w:ascii="Century" w:eastAsia="Calibri" w:hAnsi="Century" w:cs="Calibri"/>
          <w:bCs/>
          <w:iCs/>
          <w:sz w:val="24"/>
          <w:szCs w:val="24"/>
          <w:lang w:val="es-ES" w:eastAsia="es-ES"/>
        </w:rPr>
      </w:pPr>
      <w:r w:rsidRPr="0065045B">
        <w:rPr>
          <w:rFonts w:ascii="Century" w:eastAsia="Calibri" w:hAnsi="Century" w:cs="Calibri"/>
          <w:bCs/>
          <w:iCs/>
          <w:sz w:val="24"/>
          <w:szCs w:val="24"/>
          <w:lang w:val="es-ES" w:eastAsia="es-ES"/>
        </w:rPr>
        <w:t xml:space="preserve">Lo anterior, atento al contenido del artículo 261 del Código de Procedimiento y Justicia Administrativa para el Estado y los Municipios de Guanajuato, así como a lo señalado en el siguiente criterio emitido por el Tribunal Federal de Justicia Administrativa. </w:t>
      </w:r>
    </w:p>
    <w:p w:rsidR="0065045B" w:rsidRPr="0065045B" w:rsidRDefault="0065045B" w:rsidP="0065045B">
      <w:pPr>
        <w:spacing w:after="0" w:line="360" w:lineRule="auto"/>
        <w:ind w:firstLine="708"/>
        <w:jc w:val="both"/>
        <w:rPr>
          <w:rFonts w:ascii="Century" w:eastAsia="Calibri" w:hAnsi="Century" w:cs="Calibri"/>
          <w:bCs/>
          <w:iCs/>
          <w:sz w:val="24"/>
          <w:szCs w:val="24"/>
          <w:lang w:val="es-ES" w:eastAsia="es-ES"/>
        </w:rPr>
      </w:pPr>
    </w:p>
    <w:p w:rsidR="0065045B" w:rsidRPr="0065045B" w:rsidRDefault="0065045B" w:rsidP="0065045B">
      <w:pPr>
        <w:shd w:val="clear" w:color="auto" w:fill="FFFFFF"/>
        <w:spacing w:after="0" w:line="240" w:lineRule="auto"/>
        <w:ind w:firstLine="708"/>
        <w:jc w:val="both"/>
        <w:textAlignment w:val="baseline"/>
        <w:rPr>
          <w:rFonts w:ascii="Century" w:eastAsia="Calibri" w:hAnsi="Century" w:cs="Helvetica"/>
          <w:bCs/>
          <w:i/>
          <w:sz w:val="24"/>
          <w:szCs w:val="24"/>
          <w:bdr w:val="none" w:sz="0" w:space="0" w:color="auto" w:frame="1"/>
          <w:lang w:val="es-ES" w:eastAsia="es-ES"/>
        </w:rPr>
      </w:pPr>
      <w:r w:rsidRPr="0065045B">
        <w:rPr>
          <w:rFonts w:ascii="Century" w:eastAsia="Calibri" w:hAnsi="Century" w:cs="Helvetica"/>
          <w:bCs/>
          <w:i/>
          <w:sz w:val="24"/>
          <w:szCs w:val="24"/>
          <w:bdr w:val="none" w:sz="0" w:space="0" w:color="auto" w:frame="1"/>
          <w:lang w:val="es-ES" w:eastAsia="es-ES"/>
        </w:rPr>
        <w:t>CAUSAS DE</w:t>
      </w:r>
      <w:r w:rsidRPr="0065045B">
        <w:rPr>
          <w:rFonts w:ascii="Century" w:eastAsia="Calibri" w:hAnsi="Century" w:cs="Helvetica" w:hint="eastAsia"/>
          <w:bCs/>
          <w:i/>
          <w:sz w:val="24"/>
          <w:szCs w:val="24"/>
          <w:bdr w:val="none" w:sz="0" w:space="0" w:color="auto" w:frame="1"/>
          <w:lang w:val="es-ES" w:eastAsia="es-ES"/>
        </w:rPr>
        <w:t> </w:t>
      </w:r>
      <w:r w:rsidRPr="0065045B">
        <w:rPr>
          <w:rFonts w:ascii="Century" w:eastAsia="Calibri" w:hAnsi="Century" w:cs="Helvetica"/>
          <w:bCs/>
          <w:i/>
          <w:sz w:val="24"/>
          <w:szCs w:val="24"/>
          <w:bdr w:val="none" w:sz="0" w:space="0" w:color="auto" w:frame="1"/>
          <w:lang w:val="es-ES" w:eastAsia="es-ES"/>
        </w:rPr>
        <w:t>IMPROCEDENCIA. EL TRIBUNAL FEDERAL DE JUSTICIA FISCAL Y ADMINISTRATIVA EST</w:t>
      </w:r>
      <w:r w:rsidRPr="0065045B">
        <w:rPr>
          <w:rFonts w:ascii="Century" w:eastAsia="Calibri" w:hAnsi="Century" w:cs="Helvetica" w:hint="eastAsia"/>
          <w:bCs/>
          <w:i/>
          <w:sz w:val="24"/>
          <w:szCs w:val="24"/>
          <w:bdr w:val="none" w:sz="0" w:space="0" w:color="auto" w:frame="1"/>
          <w:lang w:val="es-ES" w:eastAsia="es-ES"/>
        </w:rPr>
        <w:t>Á</w:t>
      </w:r>
      <w:r w:rsidRPr="0065045B">
        <w:rPr>
          <w:rFonts w:ascii="Century" w:eastAsia="Calibri" w:hAnsi="Century" w:cs="Helvetica"/>
          <w:bCs/>
          <w:i/>
          <w:sz w:val="24"/>
          <w:szCs w:val="24"/>
          <w:bdr w:val="none" w:sz="0" w:space="0" w:color="auto" w:frame="1"/>
          <w:lang w:val="es-ES" w:eastAsia="es-ES"/>
        </w:rPr>
        <w:t xml:space="preserve"> FACULTADO PARA ANALIZARLAS, AUN DE</w:t>
      </w:r>
      <w:r w:rsidRPr="0065045B">
        <w:rPr>
          <w:rFonts w:ascii="Century" w:eastAsia="Calibri" w:hAnsi="Century" w:cs="Helvetica" w:hint="eastAsia"/>
          <w:bCs/>
          <w:i/>
          <w:sz w:val="24"/>
          <w:szCs w:val="24"/>
          <w:bdr w:val="none" w:sz="0" w:space="0" w:color="auto" w:frame="1"/>
          <w:lang w:val="es-ES" w:eastAsia="es-ES"/>
        </w:rPr>
        <w:t> </w:t>
      </w:r>
      <w:r w:rsidRPr="0065045B">
        <w:rPr>
          <w:rFonts w:ascii="Century" w:eastAsia="Calibri" w:hAnsi="Century" w:cs="Helvetica"/>
          <w:bCs/>
          <w:i/>
          <w:sz w:val="24"/>
          <w:szCs w:val="24"/>
          <w:bdr w:val="none" w:sz="0" w:space="0" w:color="auto" w:frame="1"/>
          <w:lang w:val="es-ES" w:eastAsia="es-ES"/>
        </w:rPr>
        <w:t>OFICIO.-De acuerdo al art</w:t>
      </w:r>
      <w:r w:rsidRPr="0065045B">
        <w:rPr>
          <w:rFonts w:ascii="Century" w:eastAsia="Calibri" w:hAnsi="Century" w:cs="Helvetica" w:hint="eastAsia"/>
          <w:bCs/>
          <w:i/>
          <w:sz w:val="24"/>
          <w:szCs w:val="24"/>
          <w:bdr w:val="none" w:sz="0" w:space="0" w:color="auto" w:frame="1"/>
          <w:lang w:val="es-ES" w:eastAsia="es-ES"/>
        </w:rPr>
        <w:t>í</w:t>
      </w:r>
      <w:r w:rsidRPr="0065045B">
        <w:rPr>
          <w:rFonts w:ascii="Century" w:eastAsia="Calibri" w:hAnsi="Century" w:cs="Helvetica"/>
          <w:bCs/>
          <w:i/>
          <w:sz w:val="24"/>
          <w:szCs w:val="24"/>
          <w:bdr w:val="none" w:sz="0" w:space="0" w:color="auto" w:frame="1"/>
          <w:lang w:val="es-ES" w:eastAsia="es-ES"/>
        </w:rPr>
        <w:t>culo 8</w:t>
      </w:r>
      <w:r w:rsidRPr="0065045B">
        <w:rPr>
          <w:rFonts w:ascii="Century" w:eastAsia="Calibri" w:hAnsi="Century" w:cs="Helvetica" w:hint="eastAsia"/>
          <w:bCs/>
          <w:i/>
          <w:sz w:val="24"/>
          <w:szCs w:val="24"/>
          <w:bdr w:val="none" w:sz="0" w:space="0" w:color="auto" w:frame="1"/>
          <w:lang w:val="es-ES" w:eastAsia="es-ES"/>
        </w:rPr>
        <w:t>°</w:t>
      </w:r>
      <w:r w:rsidRPr="0065045B">
        <w:rPr>
          <w:rFonts w:ascii="Century" w:eastAsia="Calibri" w:hAnsi="Century" w:cs="Helvetica"/>
          <w:bCs/>
          <w:i/>
          <w:sz w:val="24"/>
          <w:szCs w:val="24"/>
          <w:bdr w:val="none" w:sz="0" w:space="0" w:color="auto" w:frame="1"/>
          <w:lang w:val="es-ES" w:eastAsia="es-ES"/>
        </w:rPr>
        <w:t xml:space="preserve"> de la ley adjetiva del juicio contencioso administrativo, las causales de</w:t>
      </w:r>
      <w:r w:rsidRPr="0065045B">
        <w:rPr>
          <w:rFonts w:ascii="Century" w:eastAsia="Calibri" w:hAnsi="Century" w:cs="Helvetica" w:hint="eastAsia"/>
          <w:bCs/>
          <w:i/>
          <w:sz w:val="24"/>
          <w:szCs w:val="24"/>
          <w:bdr w:val="none" w:sz="0" w:space="0" w:color="auto" w:frame="1"/>
          <w:lang w:val="es-ES" w:eastAsia="es-ES"/>
        </w:rPr>
        <w:t> </w:t>
      </w:r>
      <w:r w:rsidRPr="0065045B">
        <w:rPr>
          <w:rFonts w:ascii="Century" w:eastAsia="Calibri" w:hAnsi="Century" w:cs="Helvetica"/>
          <w:bCs/>
          <w:i/>
          <w:sz w:val="24"/>
          <w:szCs w:val="24"/>
          <w:bdr w:val="none" w:sz="0" w:space="0" w:color="auto" w:frame="1"/>
          <w:lang w:val="es-ES" w:eastAsia="es-ES"/>
        </w:rPr>
        <w:t>improcedencia</w:t>
      </w:r>
      <w:r w:rsidRPr="0065045B">
        <w:rPr>
          <w:rFonts w:ascii="Century" w:eastAsia="Calibri" w:hAnsi="Century" w:cs="Helvetica" w:hint="eastAsia"/>
          <w:bCs/>
          <w:i/>
          <w:sz w:val="24"/>
          <w:szCs w:val="24"/>
          <w:bdr w:val="none" w:sz="0" w:space="0" w:color="auto" w:frame="1"/>
          <w:lang w:val="es-ES" w:eastAsia="es-ES"/>
        </w:rPr>
        <w:t> </w:t>
      </w:r>
      <w:r w:rsidRPr="0065045B">
        <w:rPr>
          <w:rFonts w:ascii="Century" w:eastAsia="Calibri" w:hAnsi="Century" w:cs="Helvetica"/>
          <w:bCs/>
          <w:i/>
          <w:sz w:val="24"/>
          <w:szCs w:val="24"/>
          <w:bdr w:val="none" w:sz="0" w:space="0" w:color="auto" w:frame="1"/>
          <w:lang w:val="es-ES" w:eastAsia="es-ES"/>
        </w:rPr>
        <w:t>deben analizarse aun de</w:t>
      </w:r>
      <w:r w:rsidRPr="0065045B">
        <w:rPr>
          <w:rFonts w:ascii="Century" w:eastAsia="Calibri" w:hAnsi="Century" w:cs="Helvetica" w:hint="eastAsia"/>
          <w:bCs/>
          <w:i/>
          <w:sz w:val="24"/>
          <w:szCs w:val="24"/>
          <w:bdr w:val="none" w:sz="0" w:space="0" w:color="auto" w:frame="1"/>
          <w:lang w:val="es-ES" w:eastAsia="es-ES"/>
        </w:rPr>
        <w:t> </w:t>
      </w:r>
      <w:r w:rsidRPr="0065045B">
        <w:rPr>
          <w:rFonts w:ascii="Century" w:eastAsia="Calibri" w:hAnsi="Century" w:cs="Helvetica"/>
          <w:bCs/>
          <w:i/>
          <w:sz w:val="24"/>
          <w:szCs w:val="24"/>
          <w:bdr w:val="none" w:sz="0" w:space="0" w:color="auto" w:frame="1"/>
          <w:lang w:val="es-ES" w:eastAsia="es-ES"/>
        </w:rPr>
        <w:t>oficio, lo que se traduce en que el Tribunal Federal de Justicia Fiscal y Administrativa tiene la facultad de estudiar tanto las causales que haga valer la autoridad enjuiciada, como aqu</w:t>
      </w:r>
      <w:r w:rsidRPr="0065045B">
        <w:rPr>
          <w:rFonts w:ascii="Century" w:eastAsia="Calibri" w:hAnsi="Century" w:cs="Helvetica" w:hint="eastAsia"/>
          <w:bCs/>
          <w:i/>
          <w:sz w:val="24"/>
          <w:szCs w:val="24"/>
          <w:bdr w:val="none" w:sz="0" w:space="0" w:color="auto" w:frame="1"/>
          <w:lang w:val="es-ES" w:eastAsia="es-ES"/>
        </w:rPr>
        <w:t>é</w:t>
      </w:r>
      <w:r w:rsidRPr="0065045B">
        <w:rPr>
          <w:rFonts w:ascii="Century" w:eastAsia="Calibri" w:hAnsi="Century" w:cs="Helvetica"/>
          <w:bCs/>
          <w:i/>
          <w:sz w:val="24"/>
          <w:szCs w:val="24"/>
          <w:bdr w:val="none" w:sz="0" w:space="0" w:color="auto" w:frame="1"/>
          <w:lang w:val="es-ES" w:eastAsia="es-ES"/>
        </w:rPr>
        <w:t>llas que se adviertan durante la substanciaci</w:t>
      </w:r>
      <w:r w:rsidRPr="0065045B">
        <w:rPr>
          <w:rFonts w:ascii="Century" w:eastAsia="Calibri" w:hAnsi="Century" w:cs="Helvetica" w:hint="eastAsia"/>
          <w:bCs/>
          <w:i/>
          <w:sz w:val="24"/>
          <w:szCs w:val="24"/>
          <w:bdr w:val="none" w:sz="0" w:space="0" w:color="auto" w:frame="1"/>
          <w:lang w:val="es-ES" w:eastAsia="es-ES"/>
        </w:rPr>
        <w:t>ó</w:t>
      </w:r>
      <w:r w:rsidRPr="0065045B">
        <w:rPr>
          <w:rFonts w:ascii="Century" w:eastAsia="Calibri" w:hAnsi="Century" w:cs="Helvetica"/>
          <w:bCs/>
          <w:i/>
          <w:sz w:val="24"/>
          <w:szCs w:val="24"/>
          <w:bdr w:val="none" w:sz="0" w:space="0" w:color="auto" w:frame="1"/>
          <w:lang w:val="es-ES" w:eastAsia="es-ES"/>
        </w:rPr>
        <w:t>n del juicio. Ello tiene su sustento en que las causas de</w:t>
      </w:r>
      <w:r w:rsidRPr="0065045B">
        <w:rPr>
          <w:rFonts w:ascii="Century" w:eastAsia="Calibri" w:hAnsi="Century" w:cs="Helvetica" w:hint="eastAsia"/>
          <w:bCs/>
          <w:i/>
          <w:sz w:val="24"/>
          <w:szCs w:val="24"/>
          <w:bdr w:val="none" w:sz="0" w:space="0" w:color="auto" w:frame="1"/>
          <w:lang w:val="es-ES" w:eastAsia="es-ES"/>
        </w:rPr>
        <w:t> </w:t>
      </w:r>
      <w:r w:rsidRPr="0065045B">
        <w:rPr>
          <w:rFonts w:ascii="Century" w:eastAsia="Calibri" w:hAnsi="Century" w:cs="Helvetica"/>
          <w:bCs/>
          <w:i/>
          <w:sz w:val="24"/>
          <w:szCs w:val="24"/>
          <w:bdr w:val="none" w:sz="0" w:space="0" w:color="auto" w:frame="1"/>
          <w:lang w:val="es-ES" w:eastAsia="es-ES"/>
        </w:rPr>
        <w:t>improcedencia</w:t>
      </w:r>
      <w:r w:rsidRPr="0065045B">
        <w:rPr>
          <w:rFonts w:ascii="Century" w:eastAsia="Calibri" w:hAnsi="Century" w:cs="Helvetica" w:hint="eastAsia"/>
          <w:bCs/>
          <w:i/>
          <w:sz w:val="24"/>
          <w:szCs w:val="24"/>
          <w:bdr w:val="none" w:sz="0" w:space="0" w:color="auto" w:frame="1"/>
          <w:lang w:val="es-ES" w:eastAsia="es-ES"/>
        </w:rPr>
        <w:t> </w:t>
      </w:r>
      <w:r w:rsidRPr="0065045B">
        <w:rPr>
          <w:rFonts w:ascii="Century" w:eastAsia="Calibri" w:hAnsi="Century" w:cs="Helvetica"/>
          <w:bCs/>
          <w:i/>
          <w:sz w:val="24"/>
          <w:szCs w:val="24"/>
          <w:bdr w:val="none" w:sz="0" w:space="0" w:color="auto" w:frame="1"/>
          <w:lang w:val="es-ES" w:eastAsia="es-ES"/>
        </w:rPr>
        <w:t>en todo juicio tienen el car</w:t>
      </w:r>
      <w:r w:rsidRPr="0065045B">
        <w:rPr>
          <w:rFonts w:ascii="Century" w:eastAsia="Calibri" w:hAnsi="Century" w:cs="Helvetica" w:hint="eastAsia"/>
          <w:bCs/>
          <w:i/>
          <w:sz w:val="24"/>
          <w:szCs w:val="24"/>
          <w:bdr w:val="none" w:sz="0" w:space="0" w:color="auto" w:frame="1"/>
          <w:lang w:val="es-ES" w:eastAsia="es-ES"/>
        </w:rPr>
        <w:t>á</w:t>
      </w:r>
      <w:r w:rsidRPr="0065045B">
        <w:rPr>
          <w:rFonts w:ascii="Century" w:eastAsia="Calibri" w:hAnsi="Century" w:cs="Helvetica"/>
          <w:bCs/>
          <w:i/>
          <w:sz w:val="24"/>
          <w:szCs w:val="24"/>
          <w:bdr w:val="none" w:sz="0" w:space="0" w:color="auto" w:frame="1"/>
          <w:lang w:val="es-ES" w:eastAsia="es-ES"/>
        </w:rPr>
        <w:t>cter de presupuestos procesales que deben ser atendidos previamente a la decisi</w:t>
      </w:r>
      <w:r w:rsidRPr="0065045B">
        <w:rPr>
          <w:rFonts w:ascii="Century" w:eastAsia="Calibri" w:hAnsi="Century" w:cs="Helvetica" w:hint="eastAsia"/>
          <w:bCs/>
          <w:i/>
          <w:sz w:val="24"/>
          <w:szCs w:val="24"/>
          <w:bdr w:val="none" w:sz="0" w:space="0" w:color="auto" w:frame="1"/>
          <w:lang w:val="es-ES" w:eastAsia="es-ES"/>
        </w:rPr>
        <w:t>ó</w:t>
      </w:r>
      <w:r w:rsidRPr="0065045B">
        <w:rPr>
          <w:rFonts w:ascii="Century" w:eastAsia="Calibri" w:hAnsi="Century" w:cs="Helvetica"/>
          <w:bCs/>
          <w:i/>
          <w:sz w:val="24"/>
          <w:szCs w:val="24"/>
          <w:bdr w:val="none" w:sz="0" w:space="0" w:color="auto" w:frame="1"/>
          <w:lang w:val="es-ES" w:eastAsia="es-ES"/>
        </w:rPr>
        <w:t>n de fondo, toda vez que el an</w:t>
      </w:r>
      <w:r w:rsidRPr="0065045B">
        <w:rPr>
          <w:rFonts w:ascii="Century" w:eastAsia="Calibri" w:hAnsi="Century" w:cs="Helvetica" w:hint="eastAsia"/>
          <w:bCs/>
          <w:i/>
          <w:sz w:val="24"/>
          <w:szCs w:val="24"/>
          <w:bdr w:val="none" w:sz="0" w:space="0" w:color="auto" w:frame="1"/>
          <w:lang w:val="es-ES" w:eastAsia="es-ES"/>
        </w:rPr>
        <w:t>á</w:t>
      </w:r>
      <w:r w:rsidRPr="0065045B">
        <w:rPr>
          <w:rFonts w:ascii="Century" w:eastAsia="Calibri" w:hAnsi="Century" w:cs="Helvetica"/>
          <w:bCs/>
          <w:i/>
          <w:sz w:val="24"/>
          <w:szCs w:val="24"/>
          <w:bdr w:val="none" w:sz="0" w:space="0" w:color="auto" w:frame="1"/>
          <w:lang w:val="es-ES" w:eastAsia="es-ES"/>
        </w:rPr>
        <w:t>lisis de la pretensi</w:t>
      </w:r>
      <w:r w:rsidRPr="0065045B">
        <w:rPr>
          <w:rFonts w:ascii="Century" w:eastAsia="Calibri" w:hAnsi="Century" w:cs="Helvetica" w:hint="eastAsia"/>
          <w:bCs/>
          <w:i/>
          <w:sz w:val="24"/>
          <w:szCs w:val="24"/>
          <w:bdr w:val="none" w:sz="0" w:space="0" w:color="auto" w:frame="1"/>
          <w:lang w:val="es-ES" w:eastAsia="es-ES"/>
        </w:rPr>
        <w:t>ó</w:t>
      </w:r>
      <w:r w:rsidRPr="0065045B">
        <w:rPr>
          <w:rFonts w:ascii="Century" w:eastAsia="Calibri" w:hAnsi="Century" w:cs="Helvetica"/>
          <w:bCs/>
          <w:i/>
          <w:sz w:val="24"/>
          <w:szCs w:val="24"/>
          <w:bdr w:val="none" w:sz="0" w:space="0" w:color="auto" w:frame="1"/>
          <w:lang w:val="es-ES" w:eastAsia="es-ES"/>
        </w:rPr>
        <w:t>n s</w:t>
      </w:r>
      <w:r w:rsidRPr="0065045B">
        <w:rPr>
          <w:rFonts w:ascii="Century" w:eastAsia="Calibri" w:hAnsi="Century" w:cs="Helvetica" w:hint="eastAsia"/>
          <w:bCs/>
          <w:i/>
          <w:sz w:val="24"/>
          <w:szCs w:val="24"/>
          <w:bdr w:val="none" w:sz="0" w:space="0" w:color="auto" w:frame="1"/>
          <w:lang w:val="es-ES" w:eastAsia="es-ES"/>
        </w:rPr>
        <w:t>ó</w:t>
      </w:r>
      <w:r w:rsidRPr="0065045B">
        <w:rPr>
          <w:rFonts w:ascii="Century" w:eastAsia="Calibri" w:hAnsi="Century" w:cs="Helvetica"/>
          <w:bCs/>
          <w:i/>
          <w:sz w:val="24"/>
          <w:szCs w:val="24"/>
          <w:bdr w:val="none" w:sz="0" w:space="0" w:color="auto" w:frame="1"/>
          <w:lang w:val="es-ES" w:eastAsia="es-ES"/>
        </w:rPr>
        <w:t>lo puede llevarse a cabo si aquella se ha tramitado conforme a los lineamientos establecidos en la ley, pues de no ser as</w:t>
      </w:r>
      <w:r w:rsidRPr="0065045B">
        <w:rPr>
          <w:rFonts w:ascii="Century" w:eastAsia="Calibri" w:hAnsi="Century" w:cs="Helvetica" w:hint="eastAsia"/>
          <w:bCs/>
          <w:i/>
          <w:sz w:val="24"/>
          <w:szCs w:val="24"/>
          <w:bdr w:val="none" w:sz="0" w:space="0" w:color="auto" w:frame="1"/>
          <w:lang w:val="es-ES" w:eastAsia="es-ES"/>
        </w:rPr>
        <w:t>í</w:t>
      </w:r>
      <w:r w:rsidRPr="0065045B">
        <w:rPr>
          <w:rFonts w:ascii="Century" w:eastAsia="Calibri" w:hAnsi="Century" w:cs="Helvetica"/>
          <w:bCs/>
          <w:i/>
          <w:sz w:val="24"/>
          <w:szCs w:val="24"/>
          <w:bdr w:val="none" w:sz="0" w:space="0" w:color="auto" w:frame="1"/>
          <w:lang w:val="es-ES" w:eastAsia="es-ES"/>
        </w:rPr>
        <w:t>, el juzgador estar</w:t>
      </w:r>
      <w:r w:rsidRPr="0065045B">
        <w:rPr>
          <w:rFonts w:ascii="Century" w:eastAsia="Calibri" w:hAnsi="Century" w:cs="Helvetica" w:hint="eastAsia"/>
          <w:bCs/>
          <w:i/>
          <w:sz w:val="24"/>
          <w:szCs w:val="24"/>
          <w:bdr w:val="none" w:sz="0" w:space="0" w:color="auto" w:frame="1"/>
          <w:lang w:val="es-ES" w:eastAsia="es-ES"/>
        </w:rPr>
        <w:t>í</w:t>
      </w:r>
      <w:r w:rsidRPr="0065045B">
        <w:rPr>
          <w:rFonts w:ascii="Century" w:eastAsia="Calibri" w:hAnsi="Century" w:cs="Helvetica"/>
          <w:bCs/>
          <w:i/>
          <w:sz w:val="24"/>
          <w:szCs w:val="24"/>
          <w:bdr w:val="none" w:sz="0" w:space="0" w:color="auto" w:frame="1"/>
          <w:lang w:val="es-ES" w:eastAsia="es-ES"/>
        </w:rPr>
        <w:t>a impedido para resolver sobre la controversia propuesta, pues en aras de garantizar la seguridad jur</w:t>
      </w:r>
      <w:r w:rsidRPr="0065045B">
        <w:rPr>
          <w:rFonts w:ascii="Century" w:eastAsia="Calibri" w:hAnsi="Century" w:cs="Helvetica" w:hint="eastAsia"/>
          <w:bCs/>
          <w:i/>
          <w:sz w:val="24"/>
          <w:szCs w:val="24"/>
          <w:bdr w:val="none" w:sz="0" w:space="0" w:color="auto" w:frame="1"/>
          <w:lang w:val="es-ES" w:eastAsia="es-ES"/>
        </w:rPr>
        <w:t>í</w:t>
      </w:r>
      <w:r w:rsidRPr="0065045B">
        <w:rPr>
          <w:rFonts w:ascii="Century" w:eastAsia="Calibri" w:hAnsi="Century" w:cs="Helvetica"/>
          <w:bCs/>
          <w:i/>
          <w:sz w:val="24"/>
          <w:szCs w:val="24"/>
          <w:bdr w:val="none" w:sz="0" w:space="0" w:color="auto" w:frame="1"/>
          <w:lang w:val="es-ES" w:eastAsia="es-ES"/>
        </w:rPr>
        <w:t>dica de las partes en el proceso, el juzgador siempre debe asegurarse de que el juicio sea procedente, en cualquier momento de la contienda, y hasta el dictado de la sentencia definitiva. De igual forma, cuando el art</w:t>
      </w:r>
      <w:r w:rsidRPr="0065045B">
        <w:rPr>
          <w:rFonts w:ascii="Century" w:eastAsia="Calibri" w:hAnsi="Century" w:cs="Helvetica" w:hint="eastAsia"/>
          <w:bCs/>
          <w:i/>
          <w:sz w:val="24"/>
          <w:szCs w:val="24"/>
          <w:bdr w:val="none" w:sz="0" w:space="0" w:color="auto" w:frame="1"/>
          <w:lang w:val="es-ES" w:eastAsia="es-ES"/>
        </w:rPr>
        <w:t>í</w:t>
      </w:r>
      <w:r w:rsidRPr="0065045B">
        <w:rPr>
          <w:rFonts w:ascii="Century" w:eastAsia="Calibri" w:hAnsi="Century" w:cs="Helvetica"/>
          <w:bCs/>
          <w:i/>
          <w:sz w:val="24"/>
          <w:szCs w:val="24"/>
          <w:bdr w:val="none" w:sz="0" w:space="0" w:color="auto" w:frame="1"/>
          <w:lang w:val="es-ES" w:eastAsia="es-ES"/>
        </w:rPr>
        <w:t>culo 9</w:t>
      </w:r>
      <w:r w:rsidRPr="0065045B">
        <w:rPr>
          <w:rFonts w:ascii="Century" w:eastAsia="Calibri" w:hAnsi="Century" w:cs="Helvetica" w:hint="eastAsia"/>
          <w:bCs/>
          <w:i/>
          <w:sz w:val="24"/>
          <w:szCs w:val="24"/>
          <w:bdr w:val="none" w:sz="0" w:space="0" w:color="auto" w:frame="1"/>
          <w:lang w:val="es-ES" w:eastAsia="es-ES"/>
        </w:rPr>
        <w:t>º</w:t>
      </w:r>
      <w:r w:rsidRPr="0065045B">
        <w:rPr>
          <w:rFonts w:ascii="Century" w:eastAsia="Calibri" w:hAnsi="Century" w:cs="Helvetica"/>
          <w:bCs/>
          <w:i/>
          <w:sz w:val="24"/>
          <w:szCs w:val="24"/>
          <w:bdr w:val="none" w:sz="0" w:space="0" w:color="auto" w:frame="1"/>
          <w:lang w:val="es-ES" w:eastAsia="es-ES"/>
        </w:rPr>
        <w:t xml:space="preserve"> fracci</w:t>
      </w:r>
      <w:r w:rsidRPr="0065045B">
        <w:rPr>
          <w:rFonts w:ascii="Century" w:eastAsia="Calibri" w:hAnsi="Century" w:cs="Helvetica" w:hint="eastAsia"/>
          <w:bCs/>
          <w:i/>
          <w:sz w:val="24"/>
          <w:szCs w:val="24"/>
          <w:bdr w:val="none" w:sz="0" w:space="0" w:color="auto" w:frame="1"/>
          <w:lang w:val="es-ES" w:eastAsia="es-ES"/>
        </w:rPr>
        <w:t>ó</w:t>
      </w:r>
      <w:r w:rsidRPr="0065045B">
        <w:rPr>
          <w:rFonts w:ascii="Century" w:eastAsia="Calibri" w:hAnsi="Century" w:cs="Helvetica"/>
          <w:bCs/>
          <w:i/>
          <w:sz w:val="24"/>
          <w:szCs w:val="24"/>
          <w:bdr w:val="none" w:sz="0" w:space="0" w:color="auto" w:frame="1"/>
          <w:lang w:val="es-ES" w:eastAsia="es-ES"/>
        </w:rPr>
        <w:t>n II, de la Ley Federal de Procedimiento Contencioso Administrativo establece que procede el sobreseimiento cuando durante el juicio "aparezca o sobrevenga" alguna de las causas de</w:t>
      </w:r>
      <w:r w:rsidRPr="0065045B">
        <w:rPr>
          <w:rFonts w:ascii="Century" w:eastAsia="Calibri" w:hAnsi="Century" w:cs="Helvetica" w:hint="eastAsia"/>
          <w:bCs/>
          <w:i/>
          <w:sz w:val="24"/>
          <w:szCs w:val="24"/>
          <w:bdr w:val="none" w:sz="0" w:space="0" w:color="auto" w:frame="1"/>
          <w:lang w:val="es-ES" w:eastAsia="es-ES"/>
        </w:rPr>
        <w:t> </w:t>
      </w:r>
      <w:r w:rsidRPr="0065045B">
        <w:rPr>
          <w:rFonts w:ascii="Century" w:eastAsia="Calibri" w:hAnsi="Century" w:cs="Helvetica"/>
          <w:bCs/>
          <w:i/>
          <w:sz w:val="24"/>
          <w:szCs w:val="24"/>
          <w:bdr w:val="none" w:sz="0" w:space="0" w:color="auto" w:frame="1"/>
          <w:lang w:val="es-ES" w:eastAsia="es-ES"/>
        </w:rPr>
        <w:t>improcedencia</w:t>
      </w:r>
      <w:r w:rsidRPr="0065045B">
        <w:rPr>
          <w:rFonts w:ascii="Century" w:eastAsia="Calibri" w:hAnsi="Century" w:cs="Helvetica" w:hint="eastAsia"/>
          <w:bCs/>
          <w:i/>
          <w:sz w:val="24"/>
          <w:szCs w:val="24"/>
          <w:bdr w:val="none" w:sz="0" w:space="0" w:color="auto" w:frame="1"/>
          <w:lang w:val="es-ES" w:eastAsia="es-ES"/>
        </w:rPr>
        <w:t> </w:t>
      </w:r>
      <w:r w:rsidRPr="0065045B">
        <w:rPr>
          <w:rFonts w:ascii="Century" w:eastAsia="Calibri" w:hAnsi="Century" w:cs="Helvetica"/>
          <w:bCs/>
          <w:i/>
          <w:sz w:val="24"/>
          <w:szCs w:val="24"/>
          <w:bdr w:val="none" w:sz="0" w:space="0" w:color="auto" w:frame="1"/>
          <w:lang w:val="es-ES" w:eastAsia="es-ES"/>
        </w:rPr>
        <w:t>previstas en el numeral 8</w:t>
      </w:r>
      <w:r w:rsidRPr="0065045B">
        <w:rPr>
          <w:rFonts w:ascii="Century" w:eastAsia="Calibri" w:hAnsi="Century" w:cs="Helvetica" w:hint="eastAsia"/>
          <w:bCs/>
          <w:i/>
          <w:sz w:val="24"/>
          <w:szCs w:val="24"/>
          <w:bdr w:val="none" w:sz="0" w:space="0" w:color="auto" w:frame="1"/>
          <w:lang w:val="es-ES" w:eastAsia="es-ES"/>
        </w:rPr>
        <w:t>º</w:t>
      </w:r>
      <w:r w:rsidRPr="0065045B">
        <w:rPr>
          <w:rFonts w:ascii="Century" w:eastAsia="Calibri" w:hAnsi="Century" w:cs="Helvetica"/>
          <w:bCs/>
          <w:i/>
          <w:sz w:val="24"/>
          <w:szCs w:val="24"/>
          <w:bdr w:val="none" w:sz="0" w:space="0" w:color="auto" w:frame="1"/>
          <w:lang w:val="es-ES" w:eastAsia="es-ES"/>
        </w:rPr>
        <w:t xml:space="preserve"> antes precisado, debe entenderse que si la causal aparece, significa que exist</w:t>
      </w:r>
      <w:r w:rsidRPr="0065045B">
        <w:rPr>
          <w:rFonts w:ascii="Century" w:eastAsia="Calibri" w:hAnsi="Century" w:cs="Helvetica" w:hint="eastAsia"/>
          <w:bCs/>
          <w:i/>
          <w:sz w:val="24"/>
          <w:szCs w:val="24"/>
          <w:bdr w:val="none" w:sz="0" w:space="0" w:color="auto" w:frame="1"/>
          <w:lang w:val="es-ES" w:eastAsia="es-ES"/>
        </w:rPr>
        <w:t>í</w:t>
      </w:r>
      <w:r w:rsidRPr="0065045B">
        <w:rPr>
          <w:rFonts w:ascii="Century" w:eastAsia="Calibri" w:hAnsi="Century" w:cs="Helvetica"/>
          <w:bCs/>
          <w:i/>
          <w:sz w:val="24"/>
          <w:szCs w:val="24"/>
          <w:bdr w:val="none" w:sz="0" w:space="0" w:color="auto" w:frame="1"/>
          <w:lang w:val="es-ES" w:eastAsia="es-ES"/>
        </w:rPr>
        <w:t>a antes de la presentaci</w:t>
      </w:r>
      <w:r w:rsidRPr="0065045B">
        <w:rPr>
          <w:rFonts w:ascii="Century" w:eastAsia="Calibri" w:hAnsi="Century" w:cs="Helvetica" w:hint="eastAsia"/>
          <w:bCs/>
          <w:i/>
          <w:sz w:val="24"/>
          <w:szCs w:val="24"/>
          <w:bdr w:val="none" w:sz="0" w:space="0" w:color="auto" w:frame="1"/>
          <w:lang w:val="es-ES" w:eastAsia="es-ES"/>
        </w:rPr>
        <w:t>ó</w:t>
      </w:r>
      <w:r w:rsidRPr="0065045B">
        <w:rPr>
          <w:rFonts w:ascii="Century" w:eastAsia="Calibri" w:hAnsi="Century" w:cs="Helvetica"/>
          <w:bCs/>
          <w:i/>
          <w:sz w:val="24"/>
          <w:szCs w:val="24"/>
          <w:bdr w:val="none" w:sz="0" w:space="0" w:color="auto" w:frame="1"/>
          <w:lang w:val="es-ES" w:eastAsia="es-ES"/>
        </w:rPr>
        <w:t>n de la demanda de nulidad pero no fue puesta de manifiesto ante esta Instrucci</w:t>
      </w:r>
      <w:r w:rsidRPr="0065045B">
        <w:rPr>
          <w:rFonts w:ascii="Century" w:eastAsia="Calibri" w:hAnsi="Century" w:cs="Helvetica" w:hint="eastAsia"/>
          <w:bCs/>
          <w:i/>
          <w:sz w:val="24"/>
          <w:szCs w:val="24"/>
          <w:bdr w:val="none" w:sz="0" w:space="0" w:color="auto" w:frame="1"/>
          <w:lang w:val="es-ES" w:eastAsia="es-ES"/>
        </w:rPr>
        <w:t>ó</w:t>
      </w:r>
      <w:r w:rsidRPr="0065045B">
        <w:rPr>
          <w:rFonts w:ascii="Century" w:eastAsia="Calibri" w:hAnsi="Century" w:cs="Helvetica"/>
          <w:bCs/>
          <w:i/>
          <w:sz w:val="24"/>
          <w:szCs w:val="24"/>
          <w:bdr w:val="none" w:sz="0" w:space="0" w:color="auto" w:frame="1"/>
          <w:lang w:val="es-ES" w:eastAsia="es-ES"/>
        </w:rPr>
        <w:t>n hasta que con posterioridad se allegaron los elementos que la demuestran, mientras que si sobreviene, implica que se gener</w:t>
      </w:r>
      <w:r w:rsidRPr="0065045B">
        <w:rPr>
          <w:rFonts w:ascii="Century" w:eastAsia="Calibri" w:hAnsi="Century" w:cs="Helvetica" w:hint="eastAsia"/>
          <w:bCs/>
          <w:i/>
          <w:sz w:val="24"/>
          <w:szCs w:val="24"/>
          <w:bdr w:val="none" w:sz="0" w:space="0" w:color="auto" w:frame="1"/>
          <w:lang w:val="es-ES" w:eastAsia="es-ES"/>
        </w:rPr>
        <w:t>ó</w:t>
      </w:r>
      <w:r w:rsidRPr="0065045B">
        <w:rPr>
          <w:rFonts w:ascii="Century" w:eastAsia="Calibri" w:hAnsi="Century" w:cs="Helvetica"/>
          <w:bCs/>
          <w:i/>
          <w:sz w:val="24"/>
          <w:szCs w:val="24"/>
          <w:bdr w:val="none" w:sz="0" w:space="0" w:color="auto" w:frame="1"/>
          <w:lang w:val="es-ES" w:eastAsia="es-ES"/>
        </w:rPr>
        <w:t xml:space="preserve"> durante la substanciaci</w:t>
      </w:r>
      <w:r w:rsidRPr="0065045B">
        <w:rPr>
          <w:rFonts w:ascii="Century" w:eastAsia="Calibri" w:hAnsi="Century" w:cs="Helvetica" w:hint="eastAsia"/>
          <w:bCs/>
          <w:i/>
          <w:sz w:val="24"/>
          <w:szCs w:val="24"/>
          <w:bdr w:val="none" w:sz="0" w:space="0" w:color="auto" w:frame="1"/>
          <w:lang w:val="es-ES" w:eastAsia="es-ES"/>
        </w:rPr>
        <w:t>ó</w:t>
      </w:r>
      <w:r w:rsidRPr="0065045B">
        <w:rPr>
          <w:rFonts w:ascii="Century" w:eastAsia="Calibri" w:hAnsi="Century" w:cs="Helvetica"/>
          <w:bCs/>
          <w:i/>
          <w:sz w:val="24"/>
          <w:szCs w:val="24"/>
          <w:bdr w:val="none" w:sz="0" w:space="0" w:color="auto" w:frame="1"/>
          <w:lang w:val="es-ES" w:eastAsia="es-ES"/>
        </w:rPr>
        <w:t xml:space="preserve">n </w:t>
      </w:r>
      <w:r w:rsidRPr="0065045B">
        <w:rPr>
          <w:rFonts w:ascii="Century" w:eastAsia="Calibri" w:hAnsi="Century" w:cs="Helvetica"/>
          <w:bCs/>
          <w:i/>
          <w:sz w:val="24"/>
          <w:szCs w:val="24"/>
          <w:bdr w:val="none" w:sz="0" w:space="0" w:color="auto" w:frame="1"/>
          <w:lang w:val="es-ES" w:eastAsia="es-ES"/>
        </w:rPr>
        <w:lastRenderedPageBreak/>
        <w:t>del procedimiento; lo que a fin de cuentas permite a la Sala decidir en cualquier momento la configuraci</w:t>
      </w:r>
      <w:r w:rsidRPr="0065045B">
        <w:rPr>
          <w:rFonts w:ascii="Century" w:eastAsia="Calibri" w:hAnsi="Century" w:cs="Helvetica" w:hint="eastAsia"/>
          <w:bCs/>
          <w:i/>
          <w:sz w:val="24"/>
          <w:szCs w:val="24"/>
          <w:bdr w:val="none" w:sz="0" w:space="0" w:color="auto" w:frame="1"/>
          <w:lang w:val="es-ES" w:eastAsia="es-ES"/>
        </w:rPr>
        <w:t>ó</w:t>
      </w:r>
      <w:r w:rsidRPr="0065045B">
        <w:rPr>
          <w:rFonts w:ascii="Century" w:eastAsia="Calibri" w:hAnsi="Century" w:cs="Helvetica"/>
          <w:bCs/>
          <w:i/>
          <w:sz w:val="24"/>
          <w:szCs w:val="24"/>
          <w:bdr w:val="none" w:sz="0" w:space="0" w:color="auto" w:frame="1"/>
          <w:lang w:val="es-ES" w:eastAsia="es-ES"/>
        </w:rPr>
        <w:t>n de las causales de</w:t>
      </w:r>
      <w:r w:rsidRPr="0065045B">
        <w:rPr>
          <w:rFonts w:ascii="Century" w:eastAsia="Calibri" w:hAnsi="Century" w:cs="Helvetica" w:hint="eastAsia"/>
          <w:bCs/>
          <w:i/>
          <w:sz w:val="24"/>
          <w:szCs w:val="24"/>
          <w:bdr w:val="none" w:sz="0" w:space="0" w:color="auto" w:frame="1"/>
          <w:lang w:val="es-ES" w:eastAsia="es-ES"/>
        </w:rPr>
        <w:t> </w:t>
      </w:r>
      <w:r w:rsidRPr="0065045B">
        <w:rPr>
          <w:rFonts w:ascii="Century" w:eastAsia="Calibri" w:hAnsi="Century" w:cs="Helvetica"/>
          <w:bCs/>
          <w:i/>
          <w:sz w:val="24"/>
          <w:szCs w:val="24"/>
          <w:bdr w:val="none" w:sz="0" w:space="0" w:color="auto" w:frame="1"/>
          <w:lang w:val="es-ES" w:eastAsia="es-ES"/>
        </w:rPr>
        <w:t>improcedencia</w:t>
      </w:r>
      <w:r w:rsidRPr="0065045B">
        <w:rPr>
          <w:rFonts w:ascii="Century" w:eastAsia="Calibri" w:hAnsi="Century" w:cs="Helvetica" w:hint="eastAsia"/>
          <w:bCs/>
          <w:i/>
          <w:sz w:val="24"/>
          <w:szCs w:val="24"/>
          <w:bdr w:val="none" w:sz="0" w:space="0" w:color="auto" w:frame="1"/>
          <w:lang w:val="es-ES" w:eastAsia="es-ES"/>
        </w:rPr>
        <w:t> </w:t>
      </w:r>
      <w:r w:rsidRPr="0065045B">
        <w:rPr>
          <w:rFonts w:ascii="Century" w:eastAsia="Calibri" w:hAnsi="Century" w:cs="Helvetica"/>
          <w:bCs/>
          <w:i/>
          <w:sz w:val="24"/>
          <w:szCs w:val="24"/>
          <w:bdr w:val="none" w:sz="0" w:space="0" w:color="auto" w:frame="1"/>
          <w:lang w:val="es-ES" w:eastAsia="es-ES"/>
        </w:rPr>
        <w:t>y sobreseimiento.</w:t>
      </w:r>
    </w:p>
    <w:p w:rsidR="0065045B" w:rsidRPr="0065045B" w:rsidRDefault="0065045B" w:rsidP="0065045B">
      <w:pPr>
        <w:shd w:val="clear" w:color="auto" w:fill="FFFFFF"/>
        <w:spacing w:after="0" w:line="240" w:lineRule="auto"/>
        <w:jc w:val="both"/>
        <w:textAlignment w:val="baseline"/>
        <w:rPr>
          <w:rFonts w:ascii="Century" w:eastAsia="Calibri" w:hAnsi="Century" w:cs="Helvetica"/>
          <w:bCs/>
          <w:i/>
          <w:sz w:val="24"/>
          <w:szCs w:val="24"/>
          <w:bdr w:val="none" w:sz="0" w:space="0" w:color="auto" w:frame="1"/>
          <w:lang w:val="es-ES" w:eastAsia="es-ES"/>
        </w:rPr>
      </w:pPr>
    </w:p>
    <w:p w:rsidR="0065045B" w:rsidRPr="0065045B" w:rsidRDefault="0065045B" w:rsidP="0065045B">
      <w:pPr>
        <w:shd w:val="clear" w:color="auto" w:fill="FFFFFF"/>
        <w:spacing w:after="0" w:line="240" w:lineRule="auto"/>
        <w:jc w:val="both"/>
        <w:textAlignment w:val="baseline"/>
        <w:rPr>
          <w:rFonts w:ascii="Century" w:eastAsia="Calibri" w:hAnsi="Century" w:cs="Helvetica"/>
          <w:bCs/>
          <w:i/>
          <w:sz w:val="24"/>
          <w:szCs w:val="24"/>
          <w:bdr w:val="none" w:sz="0" w:space="0" w:color="auto" w:frame="1"/>
          <w:lang w:val="es-ES" w:eastAsia="es-ES"/>
        </w:rPr>
      </w:pPr>
      <w:r w:rsidRPr="0065045B">
        <w:rPr>
          <w:rFonts w:ascii="Century" w:eastAsia="Calibri" w:hAnsi="Century" w:cs="Helvetica"/>
          <w:bCs/>
          <w:i/>
          <w:sz w:val="24"/>
          <w:szCs w:val="24"/>
          <w:bdr w:val="none" w:sz="0" w:space="0" w:color="auto" w:frame="1"/>
          <w:lang w:val="es-ES" w:eastAsia="es-ES"/>
        </w:rPr>
        <w:t>Juicio Contencioso Administrativo N</w:t>
      </w:r>
      <w:r w:rsidRPr="0065045B">
        <w:rPr>
          <w:rFonts w:ascii="Century" w:eastAsia="Calibri" w:hAnsi="Century" w:cs="Helvetica" w:hint="eastAsia"/>
          <w:bCs/>
          <w:i/>
          <w:sz w:val="24"/>
          <w:szCs w:val="24"/>
          <w:bdr w:val="none" w:sz="0" w:space="0" w:color="auto" w:frame="1"/>
          <w:lang w:val="es-ES" w:eastAsia="es-ES"/>
        </w:rPr>
        <w:t>ú</w:t>
      </w:r>
      <w:r w:rsidRPr="0065045B">
        <w:rPr>
          <w:rFonts w:ascii="Century" w:eastAsia="Calibri" w:hAnsi="Century" w:cs="Helvetica"/>
          <w:bCs/>
          <w:i/>
          <w:sz w:val="24"/>
          <w:szCs w:val="24"/>
          <w:bdr w:val="none" w:sz="0" w:space="0" w:color="auto" w:frame="1"/>
          <w:lang w:val="es-ES" w:eastAsia="es-ES"/>
        </w:rPr>
        <w:t>m. 260/11-12-01-5.- Resuelto por la Primera Sala Regional de Oriente del Tribunal Federal de Justicia Fiscal y Administrativa, el 24 de mayo de 2011, por unanimidad de votos.- Magistrada Instructora: Erika Elizabeth Ramm Gonz</w:t>
      </w:r>
      <w:r w:rsidRPr="0065045B">
        <w:rPr>
          <w:rFonts w:ascii="Century" w:eastAsia="Calibri" w:hAnsi="Century" w:cs="Helvetica" w:hint="eastAsia"/>
          <w:bCs/>
          <w:i/>
          <w:sz w:val="24"/>
          <w:szCs w:val="24"/>
          <w:bdr w:val="none" w:sz="0" w:space="0" w:color="auto" w:frame="1"/>
          <w:lang w:val="es-ES" w:eastAsia="es-ES"/>
        </w:rPr>
        <w:t>á</w:t>
      </w:r>
      <w:r w:rsidRPr="0065045B">
        <w:rPr>
          <w:rFonts w:ascii="Century" w:eastAsia="Calibri" w:hAnsi="Century" w:cs="Helvetica"/>
          <w:bCs/>
          <w:i/>
          <w:sz w:val="24"/>
          <w:szCs w:val="24"/>
          <w:bdr w:val="none" w:sz="0" w:space="0" w:color="auto" w:frame="1"/>
          <w:lang w:val="es-ES" w:eastAsia="es-ES"/>
        </w:rPr>
        <w:t>lez.- Secretaria: Lic. Edith Su</w:t>
      </w:r>
      <w:r w:rsidRPr="0065045B">
        <w:rPr>
          <w:rFonts w:ascii="Century" w:eastAsia="Calibri" w:hAnsi="Century" w:cs="Helvetica" w:hint="eastAsia"/>
          <w:bCs/>
          <w:i/>
          <w:sz w:val="24"/>
          <w:szCs w:val="24"/>
          <w:bdr w:val="none" w:sz="0" w:space="0" w:color="auto" w:frame="1"/>
          <w:lang w:val="es-ES" w:eastAsia="es-ES"/>
        </w:rPr>
        <w:t>á</w:t>
      </w:r>
      <w:r w:rsidRPr="0065045B">
        <w:rPr>
          <w:rFonts w:ascii="Century" w:eastAsia="Calibri" w:hAnsi="Century" w:cs="Helvetica"/>
          <w:bCs/>
          <w:i/>
          <w:sz w:val="24"/>
          <w:szCs w:val="24"/>
          <w:bdr w:val="none" w:sz="0" w:space="0" w:color="auto" w:frame="1"/>
          <w:lang w:val="es-ES" w:eastAsia="es-ES"/>
        </w:rPr>
        <w:t>rez Zamudio. R.T.F.J.F.A. S</w:t>
      </w:r>
      <w:r w:rsidRPr="0065045B">
        <w:rPr>
          <w:rFonts w:ascii="Century" w:eastAsia="Calibri" w:hAnsi="Century" w:cs="Helvetica" w:hint="eastAsia"/>
          <w:bCs/>
          <w:i/>
          <w:sz w:val="24"/>
          <w:szCs w:val="24"/>
          <w:bdr w:val="none" w:sz="0" w:space="0" w:color="auto" w:frame="1"/>
          <w:lang w:val="es-ES" w:eastAsia="es-ES"/>
        </w:rPr>
        <w:t>é</w:t>
      </w:r>
      <w:r w:rsidRPr="0065045B">
        <w:rPr>
          <w:rFonts w:ascii="Century" w:eastAsia="Calibri" w:hAnsi="Century" w:cs="Helvetica"/>
          <w:bCs/>
          <w:i/>
          <w:sz w:val="24"/>
          <w:szCs w:val="24"/>
          <w:bdr w:val="none" w:sz="0" w:space="0" w:color="auto" w:frame="1"/>
          <w:lang w:val="es-ES" w:eastAsia="es-ES"/>
        </w:rPr>
        <w:t xml:space="preserve">ptima </w:t>
      </w:r>
      <w:r w:rsidRPr="0065045B">
        <w:rPr>
          <w:rFonts w:ascii="Century" w:eastAsia="Calibri" w:hAnsi="Century" w:cs="Helvetica" w:hint="eastAsia"/>
          <w:bCs/>
          <w:i/>
          <w:sz w:val="24"/>
          <w:szCs w:val="24"/>
          <w:bdr w:val="none" w:sz="0" w:space="0" w:color="auto" w:frame="1"/>
          <w:lang w:val="es-ES" w:eastAsia="es-ES"/>
        </w:rPr>
        <w:t>É</w:t>
      </w:r>
      <w:r w:rsidRPr="0065045B">
        <w:rPr>
          <w:rFonts w:ascii="Century" w:eastAsia="Calibri" w:hAnsi="Century" w:cs="Helvetica"/>
          <w:bCs/>
          <w:i/>
          <w:sz w:val="24"/>
          <w:szCs w:val="24"/>
          <w:bdr w:val="none" w:sz="0" w:space="0" w:color="auto" w:frame="1"/>
          <w:lang w:val="es-ES" w:eastAsia="es-ES"/>
        </w:rPr>
        <w:t>poca. A</w:t>
      </w:r>
      <w:r w:rsidRPr="0065045B">
        <w:rPr>
          <w:rFonts w:ascii="Century" w:eastAsia="Calibri" w:hAnsi="Century" w:cs="Helvetica" w:hint="eastAsia"/>
          <w:bCs/>
          <w:i/>
          <w:sz w:val="24"/>
          <w:szCs w:val="24"/>
          <w:bdr w:val="none" w:sz="0" w:space="0" w:color="auto" w:frame="1"/>
          <w:lang w:val="es-ES" w:eastAsia="es-ES"/>
        </w:rPr>
        <w:t>ñ</w:t>
      </w:r>
      <w:r w:rsidRPr="0065045B">
        <w:rPr>
          <w:rFonts w:ascii="Century" w:eastAsia="Calibri" w:hAnsi="Century" w:cs="Helvetica"/>
          <w:bCs/>
          <w:i/>
          <w:sz w:val="24"/>
          <w:szCs w:val="24"/>
          <w:bdr w:val="none" w:sz="0" w:space="0" w:color="auto" w:frame="1"/>
          <w:lang w:val="es-ES" w:eastAsia="es-ES"/>
        </w:rPr>
        <w:t>o II. No. 10. Mayo 2012. p. 442</w:t>
      </w:r>
    </w:p>
    <w:p w:rsidR="0065045B" w:rsidRPr="0065045B" w:rsidRDefault="0065045B" w:rsidP="0065045B">
      <w:pPr>
        <w:spacing w:after="0" w:line="360" w:lineRule="auto"/>
        <w:ind w:firstLine="708"/>
        <w:jc w:val="both"/>
        <w:rPr>
          <w:rFonts w:ascii="Century" w:eastAsia="Calibri" w:hAnsi="Century" w:cs="Calibri"/>
          <w:bCs/>
          <w:iCs/>
          <w:sz w:val="24"/>
          <w:szCs w:val="24"/>
          <w:lang w:val="es-ES" w:eastAsia="es-ES"/>
        </w:rPr>
      </w:pPr>
    </w:p>
    <w:p w:rsidR="0065045B" w:rsidRPr="0065045B" w:rsidRDefault="0065045B" w:rsidP="0065045B">
      <w:pPr>
        <w:spacing w:after="0" w:line="360" w:lineRule="auto"/>
        <w:ind w:firstLine="708"/>
        <w:jc w:val="both"/>
        <w:rPr>
          <w:rFonts w:ascii="Century" w:eastAsia="Calibri" w:hAnsi="Century" w:cs="Calibri"/>
          <w:bCs/>
          <w:iCs/>
          <w:sz w:val="24"/>
          <w:szCs w:val="24"/>
          <w:lang w:val="es-ES" w:eastAsia="es-ES"/>
        </w:rPr>
      </w:pPr>
    </w:p>
    <w:p w:rsidR="0065045B" w:rsidRPr="0065045B" w:rsidRDefault="0065045B" w:rsidP="0065045B">
      <w:pPr>
        <w:spacing w:after="0" w:line="360" w:lineRule="auto"/>
        <w:ind w:firstLine="708"/>
        <w:jc w:val="both"/>
        <w:rPr>
          <w:rFonts w:ascii="Century" w:eastAsia="Calibri" w:hAnsi="Century" w:cs="Calibri"/>
          <w:bCs/>
          <w:iCs/>
          <w:sz w:val="24"/>
          <w:szCs w:val="24"/>
          <w:lang w:val="es-ES" w:eastAsia="es-ES"/>
        </w:rPr>
      </w:pPr>
      <w:r w:rsidRPr="0065045B">
        <w:rPr>
          <w:rFonts w:ascii="Century" w:eastAsia="Calibri" w:hAnsi="Century" w:cs="Calibri"/>
          <w:bCs/>
          <w:iCs/>
          <w:sz w:val="24"/>
          <w:szCs w:val="24"/>
          <w:lang w:val="es-ES" w:eastAsia="es-ES"/>
        </w:rPr>
        <w:t>En tal sentido, se aprecia que la autoridad demandada argumenta que se actualiza la causal de improcedencia prevista en la fracción VII del artículo 261 concatenada con el artículo 265 fracción VII, el Código de Procedimiento y Justicia Administrativa para el Estado y los Municipios de Guanajuato, la cual establece que es un requisito de la demanda contener los conceptos de impugnación del acto o resolución que combate, toda vez que, señala, de los conceptos de impugnación que manifiesta el actor no se desprende una relación lógica jurídica tendiente a demostrar el perjuicio o afectación que sufrió con la emisión del acto que impugna y concluye que no se expresan agravios. ---------</w:t>
      </w:r>
    </w:p>
    <w:p w:rsidR="0065045B" w:rsidRPr="0065045B" w:rsidRDefault="0065045B" w:rsidP="0065045B">
      <w:pPr>
        <w:spacing w:after="0" w:line="360" w:lineRule="auto"/>
        <w:ind w:firstLine="708"/>
        <w:jc w:val="both"/>
        <w:rPr>
          <w:rFonts w:ascii="Century" w:eastAsia="Calibri" w:hAnsi="Century" w:cs="Calibri"/>
          <w:bCs/>
          <w:iCs/>
          <w:sz w:val="24"/>
          <w:szCs w:val="24"/>
          <w:lang w:val="es-ES" w:eastAsia="es-ES"/>
        </w:rPr>
      </w:pPr>
    </w:p>
    <w:p w:rsidR="0065045B" w:rsidRPr="0065045B" w:rsidRDefault="0065045B" w:rsidP="0065045B">
      <w:pPr>
        <w:spacing w:after="0" w:line="360" w:lineRule="auto"/>
        <w:ind w:firstLine="708"/>
        <w:jc w:val="both"/>
        <w:rPr>
          <w:rFonts w:ascii="Century" w:eastAsia="Calibri" w:hAnsi="Century" w:cs="Calibri"/>
          <w:bCs/>
          <w:iCs/>
          <w:sz w:val="24"/>
          <w:szCs w:val="24"/>
          <w:lang w:val="es-ES" w:eastAsia="es-ES"/>
        </w:rPr>
      </w:pPr>
      <w:r w:rsidRPr="0065045B">
        <w:rPr>
          <w:rFonts w:ascii="Century" w:eastAsia="Calibri" w:hAnsi="Century" w:cs="Calibri"/>
          <w:bCs/>
          <w:iCs/>
          <w:sz w:val="24"/>
          <w:szCs w:val="24"/>
          <w:lang w:val="es-ES" w:eastAsia="es-ES"/>
        </w:rPr>
        <w:t xml:space="preserve">Causal de improcedencia que NO SE ACTUALIZA, ya que, del escrito de demanda formulada por la parte actora, se desprende perfectamente un capitulo denominado </w:t>
      </w:r>
      <w:r w:rsidRPr="0065045B">
        <w:rPr>
          <w:rFonts w:ascii="Century" w:eastAsia="Calibri" w:hAnsi="Century" w:cs="Calibri"/>
          <w:bCs/>
          <w:i/>
          <w:iCs/>
          <w:sz w:val="24"/>
          <w:szCs w:val="24"/>
          <w:lang w:val="es-ES" w:eastAsia="es-ES"/>
        </w:rPr>
        <w:t>“agravios que causa el acto o resolución impugnada”</w:t>
      </w:r>
      <w:r w:rsidRPr="0065045B">
        <w:rPr>
          <w:rFonts w:ascii="Century" w:eastAsia="Calibri" w:hAnsi="Century" w:cs="Calibri"/>
          <w:bCs/>
          <w:iCs/>
          <w:sz w:val="24"/>
          <w:szCs w:val="24"/>
          <w:lang w:val="es-ES" w:eastAsia="es-ES"/>
        </w:rPr>
        <w:t>, por lo que el actor sí endereza agravios en contra del acto impugnado, sin embargo, del análisis a los mismos requiere que esta juzgadora entre al fondo del asunto que nos ocupa. --------------------------------------------------------------------------------------</w:t>
      </w:r>
    </w:p>
    <w:p w:rsidR="0065045B" w:rsidRPr="0065045B" w:rsidRDefault="0065045B" w:rsidP="0065045B">
      <w:pPr>
        <w:spacing w:after="0" w:line="360" w:lineRule="auto"/>
        <w:ind w:firstLine="708"/>
        <w:jc w:val="both"/>
        <w:rPr>
          <w:rFonts w:ascii="Century" w:eastAsia="Calibri" w:hAnsi="Century" w:cs="Calibri"/>
          <w:bCs/>
          <w:iCs/>
          <w:sz w:val="24"/>
          <w:szCs w:val="24"/>
          <w:lang w:val="es-ES" w:eastAsia="es-ES"/>
        </w:rPr>
      </w:pPr>
    </w:p>
    <w:p w:rsidR="0065045B" w:rsidRPr="0065045B" w:rsidRDefault="0065045B" w:rsidP="0065045B">
      <w:pPr>
        <w:spacing w:after="0" w:line="360" w:lineRule="auto"/>
        <w:ind w:firstLine="708"/>
        <w:jc w:val="both"/>
        <w:rPr>
          <w:rFonts w:ascii="Century" w:eastAsia="Calibri" w:hAnsi="Century" w:cs="Calibri"/>
          <w:bCs/>
          <w:iCs/>
          <w:sz w:val="24"/>
          <w:szCs w:val="24"/>
          <w:lang w:val="es-ES" w:eastAsia="es-ES"/>
        </w:rPr>
      </w:pPr>
      <w:r w:rsidRPr="0065045B">
        <w:rPr>
          <w:rFonts w:ascii="Century" w:eastAsia="Calibri" w:hAnsi="Century" w:cs="Calibri"/>
          <w:bCs/>
          <w:iCs/>
          <w:sz w:val="24"/>
          <w:szCs w:val="24"/>
          <w:lang w:val="es-ES" w:eastAsia="es-ES"/>
        </w:rPr>
        <w:t>No señalando ninguna otra causal, quien resuelve, por ser las causales de improcedencia de estudio oficioso, aprecia que en el presente proceso se actualiza la causal de improcedencia prevista en la fracción I del artículo 261 del ya referido Código de Procedimiento y Justicia Administrativa para el Estado y los Municipios de Guanajuato, que dispone: ----------------------------------</w:t>
      </w:r>
    </w:p>
    <w:p w:rsidR="0065045B" w:rsidRPr="0065045B" w:rsidRDefault="0065045B" w:rsidP="0065045B">
      <w:pPr>
        <w:spacing w:after="0" w:line="360" w:lineRule="auto"/>
        <w:ind w:firstLine="708"/>
        <w:jc w:val="both"/>
        <w:rPr>
          <w:rFonts w:ascii="Century" w:eastAsia="Calibri" w:hAnsi="Century" w:cs="Calibri"/>
          <w:bCs/>
          <w:iCs/>
          <w:sz w:val="24"/>
          <w:szCs w:val="24"/>
          <w:lang w:val="es-ES" w:eastAsia="es-ES"/>
        </w:rPr>
      </w:pPr>
    </w:p>
    <w:p w:rsidR="0065045B" w:rsidRPr="0065045B" w:rsidRDefault="0065045B" w:rsidP="0065045B">
      <w:pPr>
        <w:shd w:val="clear" w:color="auto" w:fill="FFFFFF"/>
        <w:spacing w:after="0" w:line="240" w:lineRule="auto"/>
        <w:ind w:left="708"/>
        <w:jc w:val="both"/>
        <w:textAlignment w:val="baseline"/>
        <w:rPr>
          <w:rFonts w:ascii="Century" w:eastAsia="Calibri" w:hAnsi="Century" w:cs="Helvetica"/>
          <w:bCs/>
          <w:i/>
          <w:sz w:val="24"/>
          <w:szCs w:val="24"/>
          <w:bdr w:val="none" w:sz="0" w:space="0" w:color="auto" w:frame="1"/>
          <w:lang w:val="es-ES" w:eastAsia="es-ES"/>
        </w:rPr>
      </w:pPr>
      <w:r w:rsidRPr="0065045B">
        <w:rPr>
          <w:rFonts w:ascii="Century" w:eastAsia="Calibri" w:hAnsi="Century" w:cs="Helvetica"/>
          <w:bCs/>
          <w:i/>
          <w:sz w:val="24"/>
          <w:szCs w:val="24"/>
          <w:bdr w:val="none" w:sz="0" w:space="0" w:color="auto" w:frame="1"/>
          <w:lang w:val="es-ES" w:eastAsia="es-ES"/>
        </w:rPr>
        <w:t>Artículo 261. El proceso administrativo es improcedente contra actos o resoluciones:</w:t>
      </w:r>
    </w:p>
    <w:p w:rsidR="0065045B" w:rsidRPr="0065045B" w:rsidRDefault="0065045B" w:rsidP="0065045B">
      <w:pPr>
        <w:shd w:val="clear" w:color="auto" w:fill="FFFFFF"/>
        <w:spacing w:after="0" w:line="240" w:lineRule="auto"/>
        <w:ind w:left="708"/>
        <w:jc w:val="both"/>
        <w:textAlignment w:val="baseline"/>
        <w:rPr>
          <w:rFonts w:ascii="Century" w:eastAsia="Calibri" w:hAnsi="Century" w:cs="Helvetica"/>
          <w:bCs/>
          <w:i/>
          <w:sz w:val="24"/>
          <w:szCs w:val="24"/>
          <w:bdr w:val="none" w:sz="0" w:space="0" w:color="auto" w:frame="1"/>
          <w:lang w:val="es-ES" w:eastAsia="es-ES"/>
        </w:rPr>
      </w:pPr>
    </w:p>
    <w:p w:rsidR="0065045B" w:rsidRPr="0065045B" w:rsidRDefault="0065045B" w:rsidP="0065045B">
      <w:pPr>
        <w:numPr>
          <w:ilvl w:val="0"/>
          <w:numId w:val="1"/>
        </w:numPr>
        <w:shd w:val="clear" w:color="auto" w:fill="FFFFFF"/>
        <w:spacing w:after="0" w:line="240" w:lineRule="auto"/>
        <w:ind w:left="1788"/>
        <w:jc w:val="both"/>
        <w:textAlignment w:val="baseline"/>
        <w:rPr>
          <w:rFonts w:ascii="Century" w:eastAsia="Calibri" w:hAnsi="Century" w:cs="Helvetica"/>
          <w:bCs/>
          <w:i/>
          <w:sz w:val="24"/>
          <w:szCs w:val="24"/>
          <w:bdr w:val="none" w:sz="0" w:space="0" w:color="auto" w:frame="1"/>
          <w:lang w:val="es-ES" w:eastAsia="es-ES"/>
        </w:rPr>
      </w:pPr>
      <w:r w:rsidRPr="0065045B">
        <w:rPr>
          <w:rFonts w:ascii="Century" w:eastAsia="Calibri" w:hAnsi="Century" w:cs="Helvetica"/>
          <w:bCs/>
          <w:i/>
          <w:sz w:val="24"/>
          <w:szCs w:val="24"/>
          <w:bdr w:val="none" w:sz="0" w:space="0" w:color="auto" w:frame="1"/>
          <w:lang w:val="es-ES" w:eastAsia="es-ES"/>
        </w:rPr>
        <w:t>Que no afecten los intereses jurídicos del actor;</w:t>
      </w:r>
    </w:p>
    <w:p w:rsidR="0065045B" w:rsidRPr="0065045B" w:rsidRDefault="0065045B" w:rsidP="0065045B">
      <w:pPr>
        <w:shd w:val="clear" w:color="auto" w:fill="FFFFFF"/>
        <w:spacing w:after="0" w:line="240" w:lineRule="auto"/>
        <w:ind w:left="1080"/>
        <w:jc w:val="both"/>
        <w:textAlignment w:val="baseline"/>
        <w:rPr>
          <w:rFonts w:ascii="Century" w:eastAsia="Calibri" w:hAnsi="Century" w:cs="Helvetica"/>
          <w:bCs/>
          <w:i/>
          <w:sz w:val="24"/>
          <w:szCs w:val="24"/>
          <w:bdr w:val="none" w:sz="0" w:space="0" w:color="auto" w:frame="1"/>
          <w:lang w:val="es-ES" w:eastAsia="es-ES"/>
        </w:rPr>
      </w:pPr>
      <w:r w:rsidRPr="0065045B">
        <w:rPr>
          <w:rFonts w:ascii="Century" w:eastAsia="Calibri" w:hAnsi="Century" w:cs="Helvetica"/>
          <w:bCs/>
          <w:i/>
          <w:sz w:val="24"/>
          <w:szCs w:val="24"/>
          <w:bdr w:val="none" w:sz="0" w:space="0" w:color="auto" w:frame="1"/>
          <w:lang w:val="es-ES" w:eastAsia="es-ES"/>
        </w:rPr>
        <w:t>[…]</w:t>
      </w:r>
    </w:p>
    <w:p w:rsidR="0065045B" w:rsidRPr="0065045B" w:rsidRDefault="0065045B" w:rsidP="0065045B">
      <w:pPr>
        <w:shd w:val="clear" w:color="auto" w:fill="FFFFFF"/>
        <w:spacing w:after="0" w:line="240" w:lineRule="auto"/>
        <w:jc w:val="both"/>
        <w:textAlignment w:val="baseline"/>
        <w:rPr>
          <w:rFonts w:ascii="Century" w:eastAsia="Calibri" w:hAnsi="Century" w:cs="Helvetica"/>
          <w:bCs/>
          <w:i/>
          <w:sz w:val="24"/>
          <w:szCs w:val="24"/>
          <w:bdr w:val="none" w:sz="0" w:space="0" w:color="auto" w:frame="1"/>
          <w:lang w:eastAsia="es-ES"/>
        </w:rPr>
      </w:pPr>
    </w:p>
    <w:p w:rsidR="0065045B" w:rsidRPr="0065045B" w:rsidRDefault="0065045B" w:rsidP="0065045B">
      <w:pPr>
        <w:spacing w:after="0" w:line="360" w:lineRule="auto"/>
        <w:ind w:firstLine="708"/>
        <w:jc w:val="both"/>
        <w:rPr>
          <w:rFonts w:ascii="Century" w:eastAsia="Calibri" w:hAnsi="Century" w:cs="Calibri"/>
          <w:bCs/>
          <w:iCs/>
          <w:sz w:val="24"/>
          <w:szCs w:val="24"/>
          <w:lang w:eastAsia="es-ES"/>
        </w:rPr>
      </w:pPr>
    </w:p>
    <w:p w:rsidR="0065045B" w:rsidRPr="0065045B" w:rsidRDefault="0065045B" w:rsidP="0065045B">
      <w:pPr>
        <w:spacing w:after="0" w:line="360" w:lineRule="auto"/>
        <w:ind w:firstLine="708"/>
        <w:jc w:val="both"/>
        <w:rPr>
          <w:rFonts w:ascii="Century" w:eastAsia="Calibri" w:hAnsi="Century" w:cs="Calibri"/>
          <w:bCs/>
          <w:iCs/>
          <w:sz w:val="24"/>
          <w:szCs w:val="24"/>
          <w:lang w:val="es-ES" w:eastAsia="es-ES"/>
        </w:rPr>
      </w:pPr>
      <w:r w:rsidRPr="0065045B">
        <w:rPr>
          <w:rFonts w:ascii="Century" w:eastAsia="Calibri" w:hAnsi="Century" w:cs="Calibri"/>
          <w:bCs/>
          <w:iCs/>
          <w:sz w:val="24"/>
          <w:szCs w:val="24"/>
          <w:lang w:eastAsia="es-ES"/>
        </w:rPr>
        <w:t xml:space="preserve">En efecto, el </w:t>
      </w:r>
      <w:r w:rsidRPr="0065045B">
        <w:rPr>
          <w:rFonts w:ascii="Century" w:eastAsia="Calibri" w:hAnsi="Century" w:cs="Calibri"/>
          <w:bCs/>
          <w:iCs/>
          <w:sz w:val="24"/>
          <w:szCs w:val="24"/>
          <w:lang w:val="es-ES" w:eastAsia="es-ES"/>
        </w:rPr>
        <w:t>interés jurídico representa uno de los presupuestos básicos para la procedencia del proceso administrativo, en tal sentido, si el acto impugnando no causa agravio o lesión alguna a la esfera jurídica del promovente del juicio de nulidad, no existe legitimación para acudir a demandarlo. ----------------------------------------------------------------------------------------</w:t>
      </w:r>
    </w:p>
    <w:p w:rsidR="0065045B" w:rsidRPr="0065045B" w:rsidRDefault="0065045B" w:rsidP="0065045B">
      <w:pPr>
        <w:spacing w:after="0" w:line="360" w:lineRule="auto"/>
        <w:ind w:firstLine="708"/>
        <w:jc w:val="both"/>
        <w:rPr>
          <w:rFonts w:ascii="Century" w:eastAsia="Calibri" w:hAnsi="Century" w:cs="Calibri"/>
          <w:bCs/>
          <w:iCs/>
          <w:sz w:val="24"/>
          <w:szCs w:val="24"/>
          <w:lang w:val="es-ES" w:eastAsia="es-ES"/>
        </w:rPr>
      </w:pPr>
    </w:p>
    <w:p w:rsidR="0065045B" w:rsidRPr="0065045B" w:rsidRDefault="0065045B" w:rsidP="0065045B">
      <w:pPr>
        <w:spacing w:after="0" w:line="360" w:lineRule="auto"/>
        <w:ind w:firstLine="708"/>
        <w:jc w:val="both"/>
        <w:rPr>
          <w:rFonts w:ascii="Century" w:eastAsia="Calibri" w:hAnsi="Century" w:cs="Calibri"/>
          <w:bCs/>
          <w:iCs/>
          <w:sz w:val="24"/>
          <w:szCs w:val="24"/>
          <w:lang w:val="es-ES" w:eastAsia="es-ES"/>
        </w:rPr>
      </w:pPr>
      <w:r w:rsidRPr="0065045B">
        <w:rPr>
          <w:rFonts w:ascii="Century" w:eastAsia="Calibri" w:hAnsi="Century" w:cs="Calibri"/>
          <w:bCs/>
          <w:iCs/>
          <w:sz w:val="24"/>
          <w:szCs w:val="24"/>
          <w:lang w:val="es-ES" w:eastAsia="es-ES"/>
        </w:rPr>
        <w:t>Así las cosas, el justiciable debe acreditar en forma fehaciente que el acto de autoridad combatido vulnera en su perjuicio un derecho subjetivo protegido por la norma jurídica, dicho de otro modo, que le causa un daño, perjuicio o menoscabo en sus derechos de manera directa. De tal manera que, si esta circunstancia no se encuentra plenamente acreditada, la demanda en el proceso administrativo resulta improcedente. -----------------------------------------</w:t>
      </w:r>
    </w:p>
    <w:p w:rsidR="0065045B" w:rsidRPr="0065045B" w:rsidRDefault="0065045B" w:rsidP="0065045B">
      <w:pPr>
        <w:spacing w:after="0" w:line="360" w:lineRule="auto"/>
        <w:ind w:firstLine="708"/>
        <w:jc w:val="both"/>
        <w:rPr>
          <w:rFonts w:ascii="Century" w:eastAsia="Calibri" w:hAnsi="Century" w:cs="Calibri"/>
          <w:bCs/>
          <w:iCs/>
          <w:sz w:val="24"/>
          <w:szCs w:val="24"/>
          <w:lang w:val="es-ES" w:eastAsia="es-ES"/>
        </w:rPr>
      </w:pPr>
    </w:p>
    <w:p w:rsidR="0065045B" w:rsidRPr="0065045B" w:rsidRDefault="0065045B" w:rsidP="0065045B">
      <w:pPr>
        <w:spacing w:after="0" w:line="360" w:lineRule="auto"/>
        <w:ind w:firstLine="708"/>
        <w:jc w:val="both"/>
        <w:rPr>
          <w:rFonts w:ascii="Century" w:eastAsia="Calibri" w:hAnsi="Century" w:cs="Calibri"/>
          <w:bCs/>
          <w:iCs/>
          <w:sz w:val="24"/>
          <w:szCs w:val="24"/>
          <w:lang w:val="es-ES" w:eastAsia="es-ES"/>
        </w:rPr>
      </w:pPr>
      <w:r w:rsidRPr="0065045B">
        <w:rPr>
          <w:rFonts w:ascii="Century" w:eastAsia="Calibri" w:hAnsi="Century" w:cs="Calibri"/>
          <w:bCs/>
          <w:iCs/>
          <w:sz w:val="24"/>
          <w:szCs w:val="24"/>
          <w:lang w:val="es-ES" w:eastAsia="es-ES"/>
        </w:rPr>
        <w:t xml:space="preserve">Sirve de apoyo a lo anterior y aplicable por analogía, la jurisprudencia número VI. 2o. J/87, visible en la página 364, tomo VI, Segunda Parte-1, julio a diciembre de 1990 mil novecientos noventa, de Semanario Judicial de la Federación y su Gaceta, sustentada por el Segundo Tribunal Colegiado del Sexto Circuito, Octava Época, cuyo rubro dice: </w:t>
      </w:r>
    </w:p>
    <w:p w:rsidR="0065045B" w:rsidRPr="0065045B" w:rsidRDefault="0065045B" w:rsidP="0065045B">
      <w:pPr>
        <w:shd w:val="clear" w:color="auto" w:fill="FFFFFF"/>
        <w:spacing w:after="0" w:line="240" w:lineRule="auto"/>
        <w:jc w:val="both"/>
        <w:textAlignment w:val="baseline"/>
        <w:rPr>
          <w:rFonts w:ascii="Century" w:eastAsia="Calibri" w:hAnsi="Century" w:cs="Helvetica"/>
          <w:bCs/>
          <w:i/>
          <w:sz w:val="24"/>
          <w:szCs w:val="24"/>
          <w:bdr w:val="none" w:sz="0" w:space="0" w:color="auto" w:frame="1"/>
          <w:lang w:val="es-ES" w:eastAsia="es-ES"/>
        </w:rPr>
      </w:pPr>
    </w:p>
    <w:p w:rsidR="0065045B" w:rsidRPr="0065045B" w:rsidRDefault="0065045B" w:rsidP="0065045B">
      <w:pPr>
        <w:shd w:val="clear" w:color="auto" w:fill="FFFFFF"/>
        <w:spacing w:after="0" w:line="240" w:lineRule="auto"/>
        <w:ind w:firstLine="708"/>
        <w:jc w:val="both"/>
        <w:textAlignment w:val="baseline"/>
        <w:rPr>
          <w:rFonts w:ascii="Century" w:eastAsia="Calibri" w:hAnsi="Century" w:cs="Helvetica"/>
          <w:bCs/>
          <w:i/>
          <w:sz w:val="24"/>
          <w:szCs w:val="24"/>
          <w:bdr w:val="none" w:sz="0" w:space="0" w:color="auto" w:frame="1"/>
          <w:lang w:val="es-ES" w:eastAsia="es-ES"/>
        </w:rPr>
      </w:pPr>
      <w:r w:rsidRPr="0065045B">
        <w:rPr>
          <w:rFonts w:ascii="Century" w:eastAsia="Calibri" w:hAnsi="Century" w:cs="Helvetica"/>
          <w:bCs/>
          <w:i/>
          <w:sz w:val="24"/>
          <w:szCs w:val="24"/>
          <w:bdr w:val="none" w:sz="0" w:space="0" w:color="auto" w:frame="1"/>
          <w:lang w:val="es-ES" w:eastAsia="es-ES"/>
        </w:rPr>
        <w:t xml:space="preserve">INTERÉS JURÍDICO. EN QUE CONSISTE. El interés jurídico a que alude el artículo 73, fracción V, de la Ley de Amparo, consiste en el derecho que le asiste a un particular para reclamar, en la vía de amparo, algún acto violatorio de garantías individuales en su perjuicio, es decir, se refiere a un derecho subjetivo protegido por alguna norma legal que se ve afectado por el acto de autoridad ocasionando un perjuicio a su titular, esto es, una ofensa, daño o perjuicio en los derechos o intereses del particular. El juicio de amparo se ha instituido con el fin de asegurar el goce de las garantías individuales establecidas en la Constitución General de la República, cuando la violación atribuida a la autoridad responsable tenga efectos materiales que se traducen en un perjuicio real al solicitante del amparo. En conclusión, el interés jurídico se refiere a la titularidad de los derechos afectados con el acto reclamado de manera que el sujeto de tales derechos pueda ocurrir al juicio de garantías y no otra persona. </w:t>
      </w:r>
    </w:p>
    <w:p w:rsidR="0065045B" w:rsidRPr="0065045B" w:rsidRDefault="0065045B" w:rsidP="0065045B">
      <w:pPr>
        <w:shd w:val="clear" w:color="auto" w:fill="FFFFFF"/>
        <w:spacing w:after="0" w:line="240" w:lineRule="auto"/>
        <w:jc w:val="both"/>
        <w:textAlignment w:val="baseline"/>
        <w:rPr>
          <w:rFonts w:ascii="Century" w:eastAsia="Calibri" w:hAnsi="Century" w:cs="Helvetica"/>
          <w:bCs/>
          <w:i/>
          <w:sz w:val="24"/>
          <w:szCs w:val="24"/>
          <w:bdr w:val="none" w:sz="0" w:space="0" w:color="auto" w:frame="1"/>
          <w:lang w:val="es-ES" w:eastAsia="es-ES"/>
        </w:rPr>
      </w:pPr>
    </w:p>
    <w:p w:rsidR="0065045B" w:rsidRPr="0065045B" w:rsidRDefault="0065045B" w:rsidP="0065045B">
      <w:pPr>
        <w:shd w:val="clear" w:color="auto" w:fill="FFFFFF"/>
        <w:spacing w:after="0" w:line="240" w:lineRule="auto"/>
        <w:jc w:val="both"/>
        <w:textAlignment w:val="baseline"/>
        <w:rPr>
          <w:rFonts w:ascii="Century" w:eastAsia="Calibri" w:hAnsi="Century" w:cs="Helvetica"/>
          <w:bCs/>
          <w:i/>
          <w:sz w:val="24"/>
          <w:szCs w:val="24"/>
          <w:bdr w:val="none" w:sz="0" w:space="0" w:color="auto" w:frame="1"/>
          <w:lang w:val="es-ES" w:eastAsia="es-ES"/>
        </w:rPr>
      </w:pPr>
    </w:p>
    <w:p w:rsidR="0065045B" w:rsidRPr="0065045B" w:rsidRDefault="0065045B" w:rsidP="0065045B">
      <w:pPr>
        <w:spacing w:after="0" w:line="360" w:lineRule="auto"/>
        <w:ind w:firstLine="708"/>
        <w:jc w:val="both"/>
        <w:rPr>
          <w:rFonts w:ascii="Century" w:eastAsia="Calibri" w:hAnsi="Century" w:cs="Calibri"/>
          <w:bCs/>
          <w:iCs/>
          <w:sz w:val="24"/>
          <w:szCs w:val="24"/>
          <w:lang w:val="es-ES" w:eastAsia="es-ES"/>
        </w:rPr>
      </w:pPr>
      <w:r w:rsidRPr="0065045B">
        <w:rPr>
          <w:rFonts w:ascii="Century" w:eastAsia="Calibri" w:hAnsi="Century" w:cs="Calibri"/>
          <w:bCs/>
          <w:iCs/>
          <w:sz w:val="24"/>
          <w:szCs w:val="24"/>
          <w:lang w:val="es-ES" w:eastAsia="es-ES"/>
        </w:rPr>
        <w:t xml:space="preserve">Así también por símil o analogía, sirve de apoyo al razonamiento anterior, la tesis número II.2o.212 K, sustentada por el Segundo Tribunal Colegiado del Segundo Circuito, publicada en el Semanario Judicial de la </w:t>
      </w:r>
      <w:r w:rsidRPr="0065045B">
        <w:rPr>
          <w:rFonts w:ascii="Century" w:eastAsia="Calibri" w:hAnsi="Century" w:cs="Calibri"/>
          <w:bCs/>
          <w:iCs/>
          <w:sz w:val="24"/>
          <w:szCs w:val="24"/>
          <w:lang w:val="es-ES" w:eastAsia="es-ES"/>
        </w:rPr>
        <w:lastRenderedPageBreak/>
        <w:t xml:space="preserve">Federación y su Gaceta, tomo XIII, junio de 1994 mil novecientos noventa y cuatro, bajo la voz:  </w:t>
      </w:r>
    </w:p>
    <w:p w:rsidR="0065045B" w:rsidRPr="0065045B" w:rsidRDefault="0065045B" w:rsidP="0065045B">
      <w:pPr>
        <w:shd w:val="clear" w:color="auto" w:fill="FFFFFF"/>
        <w:spacing w:after="0" w:line="240" w:lineRule="auto"/>
        <w:jc w:val="both"/>
        <w:textAlignment w:val="baseline"/>
        <w:rPr>
          <w:rFonts w:ascii="Century" w:eastAsia="Calibri" w:hAnsi="Century" w:cs="Helvetica"/>
          <w:bCs/>
          <w:i/>
          <w:sz w:val="24"/>
          <w:szCs w:val="24"/>
          <w:bdr w:val="none" w:sz="0" w:space="0" w:color="auto" w:frame="1"/>
          <w:lang w:val="es-ES" w:eastAsia="es-ES"/>
        </w:rPr>
      </w:pPr>
    </w:p>
    <w:p w:rsidR="0065045B" w:rsidRPr="0065045B" w:rsidRDefault="0065045B" w:rsidP="0065045B">
      <w:pPr>
        <w:shd w:val="clear" w:color="auto" w:fill="FFFFFF"/>
        <w:spacing w:after="0" w:line="240" w:lineRule="auto"/>
        <w:ind w:firstLine="708"/>
        <w:jc w:val="both"/>
        <w:textAlignment w:val="baseline"/>
        <w:rPr>
          <w:rFonts w:ascii="Century" w:eastAsia="Calibri" w:hAnsi="Century" w:cs="Helvetica"/>
          <w:bCs/>
          <w:i/>
          <w:sz w:val="24"/>
          <w:szCs w:val="24"/>
          <w:bdr w:val="none" w:sz="0" w:space="0" w:color="auto" w:frame="1"/>
          <w:lang w:val="es-ES" w:eastAsia="es-ES"/>
        </w:rPr>
      </w:pPr>
      <w:r w:rsidRPr="0065045B">
        <w:rPr>
          <w:rFonts w:ascii="Century" w:eastAsia="Calibri" w:hAnsi="Century" w:cs="Helvetica"/>
          <w:bCs/>
          <w:i/>
          <w:sz w:val="24"/>
          <w:szCs w:val="24"/>
          <w:bdr w:val="none" w:sz="0" w:space="0" w:color="auto" w:frame="1"/>
          <w:lang w:val="es-ES" w:eastAsia="es-ES"/>
        </w:rPr>
        <w:t xml:space="preserve">INTERES JURIDICO, EL ACTO RECLAMADO DEBE AFECTARLO DIRECTAMENTE. Para que el quejoso pueda pedir amparo contra un acto que estime afecta sus intereses jurídicos, el acto de autoridad debe dirigirse directamente en su contra, o de no ser así debe el cumplimiento en sí afectarle, aunque originalmente el acto no haya sido dirigido en su perjuicio, por lo que si el quejoso no se encuentra en ninguna de las dos hipótesis el amparo es improcedente en términos del artículo 73 fracción V de la ley de la materia. </w:t>
      </w:r>
    </w:p>
    <w:p w:rsidR="0065045B" w:rsidRPr="0065045B" w:rsidRDefault="0065045B" w:rsidP="0065045B">
      <w:pPr>
        <w:spacing w:after="0" w:line="360" w:lineRule="auto"/>
        <w:ind w:firstLine="708"/>
        <w:jc w:val="both"/>
        <w:rPr>
          <w:rFonts w:ascii="Century" w:eastAsia="Calibri" w:hAnsi="Century" w:cs="Calibri"/>
          <w:bCs/>
          <w:iCs/>
          <w:sz w:val="24"/>
          <w:szCs w:val="24"/>
          <w:lang w:val="es-ES" w:eastAsia="es-ES"/>
        </w:rPr>
      </w:pPr>
    </w:p>
    <w:p w:rsidR="0065045B" w:rsidRPr="0065045B" w:rsidRDefault="0065045B" w:rsidP="0065045B">
      <w:pPr>
        <w:spacing w:after="0" w:line="360" w:lineRule="auto"/>
        <w:ind w:firstLine="708"/>
        <w:jc w:val="both"/>
        <w:rPr>
          <w:rFonts w:ascii="Century" w:eastAsia="Calibri" w:hAnsi="Century" w:cs="Calibri"/>
          <w:bCs/>
          <w:iCs/>
          <w:sz w:val="24"/>
          <w:szCs w:val="24"/>
          <w:lang w:val="es-ES" w:eastAsia="es-ES"/>
        </w:rPr>
      </w:pPr>
    </w:p>
    <w:p w:rsidR="0065045B" w:rsidRPr="0065045B" w:rsidRDefault="0065045B" w:rsidP="0065045B">
      <w:pPr>
        <w:spacing w:after="0" w:line="360" w:lineRule="auto"/>
        <w:ind w:firstLine="708"/>
        <w:jc w:val="both"/>
        <w:rPr>
          <w:rFonts w:ascii="Century" w:eastAsia="Calibri" w:hAnsi="Century" w:cs="Calibri"/>
          <w:bCs/>
          <w:i/>
          <w:iCs/>
          <w:sz w:val="24"/>
          <w:szCs w:val="24"/>
          <w:lang w:val="es-ES" w:eastAsia="es-ES"/>
        </w:rPr>
      </w:pPr>
      <w:r w:rsidRPr="0065045B">
        <w:rPr>
          <w:rFonts w:ascii="Century" w:eastAsia="Calibri" w:hAnsi="Century" w:cs="Calibri"/>
          <w:bCs/>
          <w:iCs/>
          <w:sz w:val="24"/>
          <w:szCs w:val="24"/>
          <w:lang w:val="es-ES" w:eastAsia="es-ES"/>
        </w:rPr>
        <w:t xml:space="preserve">Por lo antes expuesto, y siendo el interés jurídico el requisito de procedibilidad del juicio de nulidad, en el presente sumario se precia que el acto impugnado lo constituye la –NOTIFICACIÓN- de fecha 14 catorce de mayo del año 2015 dos mil quince, dirigida al </w:t>
      </w:r>
      <w:r w:rsidRPr="0065045B">
        <w:rPr>
          <w:rFonts w:ascii="Century" w:eastAsia="Calibri" w:hAnsi="Century" w:cs="Calibri"/>
          <w:bCs/>
          <w:i/>
          <w:iCs/>
          <w:sz w:val="24"/>
          <w:szCs w:val="24"/>
          <w:lang w:val="es-ES" w:eastAsia="es-ES"/>
        </w:rPr>
        <w:t xml:space="preserve">“propietario, responsable, encargado, ocupante y/o representante legal, domicilio calle </w:t>
      </w:r>
      <w:r w:rsidR="00F96E78" w:rsidRPr="00F96E78">
        <w:rPr>
          <w:rFonts w:ascii="Century" w:eastAsia="Calibri" w:hAnsi="Century" w:cs="Calibri"/>
          <w:bCs/>
          <w:i/>
          <w:iCs/>
          <w:sz w:val="24"/>
          <w:szCs w:val="24"/>
          <w:lang w:val="es-ES" w:eastAsia="es-ES"/>
        </w:rPr>
        <w:t>(.....)</w:t>
      </w:r>
      <w:r w:rsidRPr="0065045B">
        <w:rPr>
          <w:rFonts w:ascii="Century" w:eastAsia="Calibri" w:hAnsi="Century" w:cs="Calibri"/>
          <w:bCs/>
          <w:i/>
          <w:iCs/>
          <w:sz w:val="24"/>
          <w:szCs w:val="24"/>
          <w:lang w:val="es-ES" w:eastAsia="es-ES"/>
        </w:rPr>
        <w:t xml:space="preserve"> (por unidad Obrera)”.</w:t>
      </w:r>
    </w:p>
    <w:p w:rsidR="0065045B" w:rsidRPr="0065045B" w:rsidRDefault="0065045B" w:rsidP="0065045B">
      <w:pPr>
        <w:spacing w:after="0" w:line="360" w:lineRule="auto"/>
        <w:ind w:firstLine="708"/>
        <w:jc w:val="both"/>
        <w:rPr>
          <w:rFonts w:ascii="Century" w:eastAsia="Calibri" w:hAnsi="Century" w:cs="Calibri"/>
          <w:bCs/>
          <w:i/>
          <w:iCs/>
          <w:sz w:val="24"/>
          <w:szCs w:val="24"/>
          <w:lang w:val="es-ES" w:eastAsia="es-ES"/>
        </w:rPr>
      </w:pPr>
    </w:p>
    <w:p w:rsidR="0065045B" w:rsidRPr="0065045B" w:rsidRDefault="0065045B" w:rsidP="0065045B">
      <w:pPr>
        <w:spacing w:after="0" w:line="360" w:lineRule="auto"/>
        <w:ind w:firstLine="708"/>
        <w:jc w:val="both"/>
        <w:rPr>
          <w:rFonts w:ascii="Century" w:eastAsia="Calibri" w:hAnsi="Century" w:cs="Calibri"/>
          <w:bCs/>
          <w:i/>
          <w:iCs/>
          <w:sz w:val="24"/>
          <w:szCs w:val="24"/>
          <w:lang w:val="es-ES" w:eastAsia="es-ES"/>
        </w:rPr>
      </w:pPr>
      <w:r w:rsidRPr="0065045B">
        <w:rPr>
          <w:rFonts w:ascii="Century" w:eastAsia="Calibri" w:hAnsi="Century" w:cs="Calibri"/>
          <w:bCs/>
          <w:iCs/>
          <w:sz w:val="24"/>
          <w:szCs w:val="24"/>
          <w:lang w:val="es-ES" w:eastAsia="es-ES"/>
        </w:rPr>
        <w:t xml:space="preserve">En principio, es preciso señalar que el acto impugnado, no es dirigido al actor, en tal sentido, es que debió éste acreditar ante quien resuelve que ostentaba el carácter de </w:t>
      </w:r>
      <w:r w:rsidRPr="0065045B">
        <w:rPr>
          <w:rFonts w:ascii="Century" w:eastAsia="Calibri" w:hAnsi="Century" w:cs="Calibri"/>
          <w:bCs/>
          <w:i/>
          <w:iCs/>
          <w:sz w:val="24"/>
          <w:szCs w:val="24"/>
          <w:lang w:val="es-ES" w:eastAsia="es-ES"/>
        </w:rPr>
        <w:t xml:space="preserve">“propietario, responsable, encargado, ocupante y/ representante legal, domicilio Calle </w:t>
      </w:r>
      <w:r w:rsidR="00F96E78" w:rsidRPr="00F96E78">
        <w:rPr>
          <w:rFonts w:ascii="Century" w:eastAsia="Calibri" w:hAnsi="Century" w:cs="Calibri"/>
          <w:bCs/>
          <w:i/>
          <w:iCs/>
          <w:sz w:val="24"/>
          <w:szCs w:val="24"/>
          <w:lang w:val="es-ES" w:eastAsia="es-ES"/>
        </w:rPr>
        <w:t>(.....)</w:t>
      </w:r>
      <w:r w:rsidRPr="00F96E78">
        <w:rPr>
          <w:rFonts w:ascii="Century" w:eastAsia="Calibri" w:hAnsi="Century" w:cs="Calibri"/>
          <w:bCs/>
          <w:i/>
          <w:iCs/>
          <w:sz w:val="24"/>
          <w:szCs w:val="24"/>
          <w:lang w:val="es-ES" w:eastAsia="es-ES"/>
        </w:rPr>
        <w:t xml:space="preserve"> (por</w:t>
      </w:r>
      <w:r w:rsidRPr="0065045B">
        <w:rPr>
          <w:rFonts w:ascii="Century" w:eastAsia="Calibri" w:hAnsi="Century" w:cs="Calibri"/>
          <w:bCs/>
          <w:i/>
          <w:iCs/>
          <w:sz w:val="24"/>
          <w:szCs w:val="24"/>
          <w:lang w:val="es-ES" w:eastAsia="es-ES"/>
        </w:rPr>
        <w:t xml:space="preserve"> unidad Obrera)”</w:t>
      </w:r>
      <w:r w:rsidRPr="0065045B">
        <w:rPr>
          <w:rFonts w:ascii="Century" w:eastAsia="Calibri" w:hAnsi="Century" w:cs="Calibri"/>
          <w:bCs/>
          <w:iCs/>
          <w:sz w:val="24"/>
          <w:szCs w:val="24"/>
          <w:lang w:val="es-ES" w:eastAsia="es-ES"/>
        </w:rPr>
        <w:t>, sin que ello haya acontecido; aunado a lo anterior del contenido de la –NOTIFICACIÓN-  se deprende sólo un apercibimiento, toda vez que en la misma se describe lo siguiente: ----------------------------------------------------------------</w:t>
      </w:r>
    </w:p>
    <w:p w:rsidR="0065045B" w:rsidRPr="0065045B" w:rsidRDefault="0065045B" w:rsidP="0065045B">
      <w:pPr>
        <w:spacing w:after="0" w:line="360" w:lineRule="auto"/>
        <w:ind w:firstLine="708"/>
        <w:jc w:val="both"/>
        <w:rPr>
          <w:rFonts w:ascii="Century" w:eastAsia="Calibri" w:hAnsi="Century" w:cs="Calibri"/>
          <w:bCs/>
          <w:iCs/>
          <w:sz w:val="24"/>
          <w:szCs w:val="24"/>
          <w:lang w:val="es-ES" w:eastAsia="es-ES"/>
        </w:rPr>
      </w:pPr>
    </w:p>
    <w:p w:rsidR="0065045B" w:rsidRPr="0065045B" w:rsidRDefault="0065045B" w:rsidP="0065045B">
      <w:pPr>
        <w:spacing w:after="0" w:line="360" w:lineRule="auto"/>
        <w:ind w:firstLine="708"/>
        <w:jc w:val="both"/>
        <w:rPr>
          <w:rFonts w:ascii="Century" w:eastAsia="Calibri" w:hAnsi="Century" w:cs="Calibri"/>
          <w:bCs/>
          <w:i/>
          <w:iCs/>
          <w:sz w:val="24"/>
          <w:szCs w:val="24"/>
          <w:lang w:val="es-ES" w:eastAsia="es-ES"/>
        </w:rPr>
      </w:pPr>
      <w:r w:rsidRPr="0065045B">
        <w:rPr>
          <w:rFonts w:ascii="Century" w:eastAsia="Calibri" w:hAnsi="Century" w:cs="Calibri"/>
          <w:bCs/>
          <w:i/>
          <w:iCs/>
          <w:sz w:val="24"/>
          <w:szCs w:val="24"/>
          <w:lang w:val="es-ES" w:eastAsia="es-ES"/>
        </w:rPr>
        <w:t>“… con carácter de urgente deberá presentarse junto con su mascota en la Coordinación del Centro de Control y Rescate Animal… De lo contario y en caso de no dar cumplimiento a la presente, se solicitará el auxilio de la fuerza pública a fin de llevar a cabo e aseguramiento del animal agresor para su observación clínica”.</w:t>
      </w:r>
    </w:p>
    <w:p w:rsidR="0065045B" w:rsidRPr="0065045B" w:rsidRDefault="0065045B" w:rsidP="0065045B">
      <w:pPr>
        <w:spacing w:after="0" w:line="360" w:lineRule="auto"/>
        <w:ind w:firstLine="708"/>
        <w:jc w:val="both"/>
        <w:rPr>
          <w:rFonts w:ascii="Century" w:eastAsia="Calibri" w:hAnsi="Century" w:cs="Calibri"/>
          <w:bCs/>
          <w:i/>
          <w:iCs/>
          <w:sz w:val="24"/>
          <w:szCs w:val="24"/>
          <w:lang w:val="es-ES" w:eastAsia="es-ES"/>
        </w:rPr>
      </w:pPr>
    </w:p>
    <w:p w:rsidR="0065045B" w:rsidRPr="0065045B" w:rsidRDefault="0065045B" w:rsidP="0065045B">
      <w:pPr>
        <w:spacing w:after="0" w:line="360" w:lineRule="auto"/>
        <w:ind w:firstLine="708"/>
        <w:jc w:val="both"/>
        <w:rPr>
          <w:rFonts w:ascii="Century" w:eastAsia="Calibri" w:hAnsi="Century" w:cs="Calibri"/>
          <w:bCs/>
          <w:iCs/>
          <w:sz w:val="24"/>
          <w:szCs w:val="24"/>
          <w:lang w:val="es-ES" w:eastAsia="es-ES"/>
        </w:rPr>
      </w:pPr>
    </w:p>
    <w:p w:rsidR="0065045B" w:rsidRPr="0065045B" w:rsidRDefault="0065045B" w:rsidP="0065045B">
      <w:pPr>
        <w:spacing w:after="0" w:line="360" w:lineRule="auto"/>
        <w:ind w:firstLine="708"/>
        <w:jc w:val="both"/>
        <w:rPr>
          <w:rFonts w:ascii="Century" w:eastAsia="Calibri" w:hAnsi="Century" w:cs="Calibri"/>
          <w:bCs/>
          <w:iCs/>
          <w:sz w:val="24"/>
          <w:szCs w:val="24"/>
          <w:lang w:val="es-ES" w:eastAsia="es-ES"/>
        </w:rPr>
      </w:pPr>
      <w:r w:rsidRPr="0065045B">
        <w:rPr>
          <w:rFonts w:ascii="Century" w:eastAsia="Calibri" w:hAnsi="Century" w:cs="Calibri"/>
          <w:bCs/>
          <w:iCs/>
          <w:sz w:val="24"/>
          <w:szCs w:val="24"/>
          <w:lang w:val="es-ES" w:eastAsia="es-ES"/>
        </w:rPr>
        <w:t xml:space="preserve">Dicho apercibimiento no constituye una consecuencia jurídica que resulte del desacato de un mandato directo de la ley o de un acto jurídico y que </w:t>
      </w:r>
      <w:r w:rsidRPr="0065045B">
        <w:rPr>
          <w:rFonts w:ascii="Century" w:eastAsia="Calibri" w:hAnsi="Century" w:cs="Calibri"/>
          <w:bCs/>
          <w:iCs/>
          <w:sz w:val="24"/>
          <w:szCs w:val="24"/>
          <w:lang w:val="es-ES" w:eastAsia="es-ES"/>
        </w:rPr>
        <w:lastRenderedPageBreak/>
        <w:t>por ello se modifique, cree o extinga derechos u obligaciones o alguna situación de hecho o derecho del promovente. ---------------------------------------------------------</w:t>
      </w:r>
    </w:p>
    <w:p w:rsidR="0065045B" w:rsidRPr="0065045B" w:rsidRDefault="0065045B" w:rsidP="0065045B">
      <w:pPr>
        <w:spacing w:after="0" w:line="360" w:lineRule="auto"/>
        <w:ind w:firstLine="708"/>
        <w:jc w:val="both"/>
        <w:rPr>
          <w:rFonts w:ascii="Century" w:eastAsia="Calibri" w:hAnsi="Century" w:cs="Calibri"/>
          <w:bCs/>
          <w:iCs/>
          <w:sz w:val="24"/>
          <w:szCs w:val="24"/>
          <w:lang w:val="es-ES" w:eastAsia="es-ES"/>
        </w:rPr>
      </w:pPr>
    </w:p>
    <w:p w:rsidR="0065045B" w:rsidRPr="0065045B" w:rsidRDefault="0065045B" w:rsidP="0065045B">
      <w:pPr>
        <w:spacing w:after="0" w:line="360" w:lineRule="auto"/>
        <w:ind w:firstLine="708"/>
        <w:jc w:val="both"/>
        <w:rPr>
          <w:rFonts w:ascii="Century" w:eastAsia="Calibri" w:hAnsi="Century" w:cs="Calibri"/>
          <w:bCs/>
          <w:iCs/>
          <w:sz w:val="24"/>
          <w:szCs w:val="24"/>
          <w:lang w:val="es-ES" w:eastAsia="es-ES"/>
        </w:rPr>
      </w:pPr>
      <w:r w:rsidRPr="0065045B">
        <w:rPr>
          <w:rFonts w:ascii="Century" w:eastAsia="Calibri" w:hAnsi="Century" w:cs="Calibri"/>
          <w:bCs/>
          <w:iCs/>
          <w:sz w:val="24"/>
          <w:szCs w:val="24"/>
          <w:lang w:val="es-ES" w:eastAsia="es-ES"/>
        </w:rPr>
        <w:t>Como ya se manifestó y a mayor abundamiento, la –NOTIFICACIÓN-, constituye sólo un apercibimiento, ya que se refiere a actos futuros e inciertos, que pueden o no llegarse a cumplir, es decir, el apercibimiento como tal, no causa ningún agravio ya que las consecuencias dependen del cumplimiento o no de lo ordenado por la autoridad, por así disponerlo la norma jurídica, y de que la autoridad en dado momento, lleve a cabo el acto y que éste afecte la esfera jurídica del particular, por lo anterior, la simple notificación con el apercibimiento de llevar a cabo un acto futuro, no incide en la esfera jurídica del justiciable, por lo que se actualiza la causal de improcedencia prevista en la fracción I del artículo 261 del Código de Procedimiento y Justicia Administrativa para el Estado y los Municipios de Guanajuato.--------------------</w:t>
      </w:r>
    </w:p>
    <w:p w:rsidR="0065045B" w:rsidRPr="0065045B" w:rsidRDefault="0065045B" w:rsidP="0065045B">
      <w:pPr>
        <w:spacing w:after="0" w:line="360" w:lineRule="auto"/>
        <w:ind w:firstLine="708"/>
        <w:jc w:val="both"/>
        <w:rPr>
          <w:rFonts w:ascii="Century" w:eastAsia="Calibri" w:hAnsi="Century" w:cs="Calibri"/>
          <w:bCs/>
          <w:iCs/>
          <w:sz w:val="24"/>
          <w:szCs w:val="24"/>
          <w:lang w:val="es-ES" w:eastAsia="es-ES"/>
        </w:rPr>
      </w:pPr>
    </w:p>
    <w:p w:rsidR="0065045B" w:rsidRPr="0065045B" w:rsidRDefault="0065045B" w:rsidP="0065045B">
      <w:pPr>
        <w:spacing w:after="0" w:line="360" w:lineRule="auto"/>
        <w:ind w:firstLine="708"/>
        <w:jc w:val="both"/>
        <w:rPr>
          <w:rFonts w:ascii="Century" w:eastAsia="Calibri" w:hAnsi="Century" w:cs="Calibri"/>
          <w:bCs/>
          <w:iCs/>
          <w:sz w:val="24"/>
          <w:szCs w:val="24"/>
          <w:lang w:eastAsia="es-ES"/>
        </w:rPr>
      </w:pPr>
      <w:r w:rsidRPr="0065045B">
        <w:rPr>
          <w:rFonts w:ascii="Century" w:eastAsia="Calibri" w:hAnsi="Century" w:cs="Calibri"/>
          <w:bCs/>
          <w:iCs/>
          <w:sz w:val="24"/>
          <w:szCs w:val="24"/>
          <w:lang w:eastAsia="es-ES"/>
        </w:rPr>
        <w:t xml:space="preserve">Lo anterior se apoya en la siguiente jurisprudencia: </w:t>
      </w:r>
      <w:r w:rsidRPr="0065045B">
        <w:rPr>
          <w:rFonts w:ascii="Century" w:eastAsia="Calibri" w:hAnsi="Century" w:cs="Times New Roman"/>
          <w:sz w:val="24"/>
          <w:szCs w:val="24"/>
          <w:lang w:eastAsia="es-MX"/>
        </w:rPr>
        <w:t>Tesis: PC.I.L. J/14 L (10a.), Gaceta del Semanario Judicial de la Federación, Plenos de Circuito, Libro 26, Enero de 2016, Tomo III, Pag. 2321.</w:t>
      </w:r>
    </w:p>
    <w:p w:rsidR="0065045B" w:rsidRPr="0065045B" w:rsidRDefault="0065045B" w:rsidP="0065045B">
      <w:pPr>
        <w:spacing w:after="0" w:line="360" w:lineRule="auto"/>
        <w:ind w:firstLine="708"/>
        <w:jc w:val="both"/>
        <w:rPr>
          <w:rFonts w:ascii="Century" w:eastAsia="Calibri" w:hAnsi="Century" w:cs="Calibri"/>
          <w:bCs/>
          <w:iCs/>
          <w:sz w:val="24"/>
          <w:szCs w:val="24"/>
          <w:lang w:val="es-ES" w:eastAsia="es-ES"/>
        </w:rPr>
      </w:pPr>
    </w:p>
    <w:p w:rsidR="0065045B" w:rsidRPr="0065045B" w:rsidRDefault="0065045B" w:rsidP="0065045B">
      <w:pPr>
        <w:shd w:val="clear" w:color="auto" w:fill="FFFFFF"/>
        <w:spacing w:after="0" w:line="240" w:lineRule="auto"/>
        <w:jc w:val="both"/>
        <w:textAlignment w:val="baseline"/>
        <w:rPr>
          <w:rFonts w:ascii="Century" w:eastAsia="Calibri" w:hAnsi="Century" w:cs="Helvetica"/>
          <w:bCs/>
          <w:i/>
          <w:sz w:val="24"/>
          <w:szCs w:val="24"/>
          <w:bdr w:val="none" w:sz="0" w:space="0" w:color="auto" w:frame="1"/>
          <w:lang w:val="es-ES" w:eastAsia="es-ES"/>
        </w:rPr>
      </w:pPr>
      <w:r w:rsidRPr="0065045B">
        <w:rPr>
          <w:rFonts w:ascii="Century" w:eastAsia="Calibri" w:hAnsi="Century" w:cs="Helvetica"/>
          <w:bCs/>
          <w:i/>
          <w:sz w:val="24"/>
          <w:szCs w:val="24"/>
          <w:bdr w:val="none" w:sz="0" w:space="0" w:color="auto" w:frame="1"/>
          <w:lang w:val="es-ES" w:eastAsia="es-MX"/>
        </w:rPr>
        <w:t xml:space="preserve">MULTA.APERCIBIMIENTO DE. NO PRODUCE UNA AFECTACIÓN ACTUAL, REAL Y DIRECTA, POR SER UN ACTO FUTURO E INCIERTO, QUE ACTUALIZA UNA CAUSA MANIFIESTA E INDUDABLE DE </w:t>
      </w:r>
      <w:r w:rsidRPr="0065045B">
        <w:rPr>
          <w:rFonts w:ascii="Century" w:eastAsia="Calibri" w:hAnsi="Century" w:cs="Helvetica"/>
          <w:bCs/>
          <w:i/>
          <w:sz w:val="24"/>
          <w:szCs w:val="24"/>
          <w:bdr w:val="none" w:sz="0" w:space="0" w:color="auto" w:frame="1"/>
          <w:lang w:val="es-ES" w:eastAsia="es-ES"/>
        </w:rPr>
        <w:t>IMPROCEDENCIA. El apercibimiento de multa en caso de incumplimiento a lo ordenado por una Autoridad no produce una afectación actual, real y directa al impetrante, conforme al artículo </w:t>
      </w:r>
      <w:hyperlink r:id="rId7" w:history="1">
        <w:r w:rsidRPr="0065045B">
          <w:rPr>
            <w:rFonts w:ascii="Century" w:eastAsia="Calibri" w:hAnsi="Century" w:cs="Helvetica"/>
            <w:bCs/>
            <w:i/>
            <w:sz w:val="24"/>
            <w:szCs w:val="24"/>
            <w:bdr w:val="none" w:sz="0" w:space="0" w:color="auto" w:frame="1"/>
            <w:lang w:val="es-ES" w:eastAsia="es-ES"/>
          </w:rPr>
          <w:t>5o., fracción I, de la Ley de Amparo</w:t>
        </w:r>
      </w:hyperlink>
      <w:r w:rsidRPr="0065045B">
        <w:rPr>
          <w:rFonts w:ascii="Century" w:eastAsia="Calibri" w:hAnsi="Century" w:cs="Helvetica"/>
          <w:bCs/>
          <w:i/>
          <w:sz w:val="24"/>
          <w:szCs w:val="24"/>
          <w:bdr w:val="none" w:sz="0" w:space="0" w:color="auto" w:frame="1"/>
          <w:lang w:val="es-ES" w:eastAsia="es-ES"/>
        </w:rPr>
        <w:t>, vigente a partir del tres de abril de dos mil trece, ni constituye un acto de molestia, por ser futuro e incierto, en razón de que la imposición de multa no se decreta como consecuencia inmediata del apercibimiento, sino que está condicionada a que el obligado cumpla o no con la medida, así como de que la Autoridad decida llevar a cabo lo ordenado, por lo que no es inminente, al no existir certeza de que se va a ejecutar; lo cual actualiza la causa manifiesta e indudable de improcedencia prevista por el artículo </w:t>
      </w:r>
      <w:hyperlink r:id="rId8" w:history="1">
        <w:r w:rsidRPr="0065045B">
          <w:rPr>
            <w:rFonts w:ascii="Century" w:eastAsia="Calibri" w:hAnsi="Century" w:cs="Helvetica"/>
            <w:bCs/>
            <w:i/>
            <w:sz w:val="24"/>
            <w:szCs w:val="24"/>
            <w:bdr w:val="none" w:sz="0" w:space="0" w:color="auto" w:frame="1"/>
            <w:lang w:val="es-ES" w:eastAsia="es-ES"/>
          </w:rPr>
          <w:t>61, fracción XXIII</w:t>
        </w:r>
      </w:hyperlink>
      <w:r w:rsidRPr="0065045B">
        <w:rPr>
          <w:rFonts w:ascii="Century" w:eastAsia="Calibri" w:hAnsi="Century" w:cs="Helvetica"/>
          <w:bCs/>
          <w:i/>
          <w:sz w:val="24"/>
          <w:szCs w:val="24"/>
          <w:bdr w:val="none" w:sz="0" w:space="0" w:color="auto" w:frame="1"/>
          <w:lang w:val="es-ES" w:eastAsia="es-ES"/>
        </w:rPr>
        <w:t>, en relación con el numeral citado, pues basta el</w:t>
      </w:r>
      <w:r w:rsidRPr="0065045B">
        <w:rPr>
          <w:rFonts w:ascii="Arial" w:eastAsia="Times New Roman" w:hAnsi="Arial" w:cs="Arial"/>
          <w:bCs/>
          <w:i/>
          <w:color w:val="000000"/>
          <w:sz w:val="26"/>
          <w:szCs w:val="26"/>
          <w:bdr w:val="none" w:sz="0" w:space="0" w:color="auto" w:frame="1"/>
          <w:lang w:val="es-ES" w:eastAsia="es-MX"/>
        </w:rPr>
        <w:t xml:space="preserve"> </w:t>
      </w:r>
      <w:r w:rsidRPr="0065045B">
        <w:rPr>
          <w:rFonts w:ascii="Century" w:eastAsia="Calibri" w:hAnsi="Century" w:cs="Helvetica"/>
          <w:bCs/>
          <w:i/>
          <w:sz w:val="24"/>
          <w:szCs w:val="24"/>
          <w:bdr w:val="none" w:sz="0" w:space="0" w:color="auto" w:frame="1"/>
          <w:lang w:val="es-ES" w:eastAsia="es-ES"/>
        </w:rPr>
        <w:t>escrito de demanda para tener conocimiento de cuál es el acto reclamado y advertir su naturaleza, por lo que, aun sustanciándose el procedimiento no sería posible arribar a una convicción diversa con los elementos que pudieran aportar las partes; lo que da lugar al desechamiento de la demanda con fundamento en el artículo </w:t>
      </w:r>
      <w:hyperlink r:id="rId9" w:history="1">
        <w:r w:rsidRPr="0065045B">
          <w:rPr>
            <w:rFonts w:ascii="Century" w:eastAsia="Calibri" w:hAnsi="Century" w:cs="Helvetica"/>
            <w:bCs/>
            <w:i/>
            <w:sz w:val="24"/>
            <w:szCs w:val="24"/>
            <w:bdr w:val="none" w:sz="0" w:space="0" w:color="auto" w:frame="1"/>
            <w:lang w:val="es-ES" w:eastAsia="es-ES"/>
          </w:rPr>
          <w:t>113</w:t>
        </w:r>
      </w:hyperlink>
      <w:r w:rsidRPr="0065045B">
        <w:rPr>
          <w:rFonts w:ascii="Century" w:eastAsia="Calibri" w:hAnsi="Century" w:cs="Helvetica"/>
          <w:bCs/>
          <w:i/>
          <w:sz w:val="24"/>
          <w:szCs w:val="24"/>
          <w:bdr w:val="none" w:sz="0" w:space="0" w:color="auto" w:frame="1"/>
          <w:lang w:val="es-ES" w:eastAsia="es-ES"/>
        </w:rPr>
        <w:t> de la misma ley. PLENO EN MATERIA DE TRABAJO DEL PRIMER CIRCUITO.</w:t>
      </w:r>
    </w:p>
    <w:p w:rsidR="0065045B" w:rsidRPr="0065045B" w:rsidRDefault="0065045B" w:rsidP="0065045B">
      <w:pPr>
        <w:spacing w:after="260" w:line="240" w:lineRule="auto"/>
        <w:rPr>
          <w:rFonts w:ascii="Arial" w:eastAsia="Times New Roman" w:hAnsi="Arial" w:cs="Arial"/>
          <w:color w:val="000000"/>
          <w:sz w:val="26"/>
          <w:szCs w:val="26"/>
          <w:lang w:val="es-ES" w:eastAsia="es-MX"/>
        </w:rPr>
      </w:pPr>
    </w:p>
    <w:p w:rsidR="0065045B" w:rsidRPr="0065045B" w:rsidRDefault="0065045B" w:rsidP="0065045B">
      <w:pPr>
        <w:spacing w:after="260" w:line="240" w:lineRule="auto"/>
        <w:rPr>
          <w:rFonts w:ascii="Arial" w:eastAsia="Times New Roman" w:hAnsi="Arial" w:cs="Arial"/>
          <w:color w:val="000000"/>
          <w:sz w:val="26"/>
          <w:szCs w:val="26"/>
          <w:lang w:val="es-ES" w:eastAsia="es-MX"/>
        </w:rPr>
      </w:pPr>
    </w:p>
    <w:p w:rsidR="0065045B" w:rsidRPr="0065045B" w:rsidRDefault="0065045B" w:rsidP="0065045B">
      <w:pPr>
        <w:spacing w:after="0" w:line="360" w:lineRule="auto"/>
        <w:ind w:firstLine="708"/>
        <w:jc w:val="both"/>
        <w:rPr>
          <w:rFonts w:ascii="Century" w:eastAsia="Calibri" w:hAnsi="Century" w:cs="Calibri"/>
          <w:bCs/>
          <w:i/>
          <w:iCs/>
          <w:sz w:val="24"/>
          <w:szCs w:val="24"/>
          <w:lang w:val="es-ES" w:eastAsia="es-ES"/>
        </w:rPr>
      </w:pPr>
      <w:r w:rsidRPr="0065045B">
        <w:rPr>
          <w:rFonts w:ascii="Century" w:eastAsia="Calibri" w:hAnsi="Century" w:cs="Calibri"/>
          <w:bCs/>
          <w:iCs/>
          <w:sz w:val="24"/>
          <w:szCs w:val="24"/>
          <w:lang w:val="es-ES" w:eastAsia="es-ES"/>
        </w:rPr>
        <w:lastRenderedPageBreak/>
        <w:t xml:space="preserve">Aunado a lo anterior, del sumario no se desprende una afectación al actor, ya que la –NOTIFICACIÓN- impugnada, como ya se argumentó, carecen de destinatario, y el actor no aporto a la presente causa, prueba alguna con el cual acredite que ostenta la calidad de </w:t>
      </w:r>
      <w:r w:rsidRPr="0065045B">
        <w:rPr>
          <w:rFonts w:ascii="Century" w:eastAsia="Calibri" w:hAnsi="Century" w:cs="Calibri"/>
          <w:bCs/>
          <w:i/>
          <w:iCs/>
          <w:sz w:val="24"/>
          <w:szCs w:val="24"/>
          <w:lang w:val="es-ES" w:eastAsia="es-ES"/>
        </w:rPr>
        <w:t xml:space="preserve">“propietario, responsable, encargado, ocupante y/ representante legal, domicilio Calle </w:t>
      </w:r>
      <w:r w:rsidR="00F96E78" w:rsidRPr="00F96E78">
        <w:rPr>
          <w:rFonts w:ascii="Century" w:eastAsia="Calibri" w:hAnsi="Century" w:cs="Calibri"/>
          <w:bCs/>
          <w:i/>
          <w:iCs/>
          <w:sz w:val="24"/>
          <w:szCs w:val="24"/>
          <w:lang w:val="es-ES" w:eastAsia="es-ES"/>
        </w:rPr>
        <w:t>(.....)</w:t>
      </w:r>
      <w:r w:rsidRPr="00F96E78">
        <w:rPr>
          <w:rFonts w:ascii="Century" w:eastAsia="Calibri" w:hAnsi="Century" w:cs="Calibri"/>
          <w:bCs/>
          <w:i/>
          <w:iCs/>
          <w:sz w:val="24"/>
          <w:szCs w:val="24"/>
          <w:lang w:val="es-ES" w:eastAsia="es-ES"/>
        </w:rPr>
        <w:t xml:space="preserve"> (por unidad</w:t>
      </w:r>
      <w:bookmarkStart w:id="0" w:name="_GoBack"/>
      <w:bookmarkEnd w:id="0"/>
      <w:r w:rsidRPr="0065045B">
        <w:rPr>
          <w:rFonts w:ascii="Century" w:eastAsia="Calibri" w:hAnsi="Century" w:cs="Calibri"/>
          <w:bCs/>
          <w:i/>
          <w:iCs/>
          <w:sz w:val="24"/>
          <w:szCs w:val="24"/>
          <w:lang w:val="es-ES" w:eastAsia="es-ES"/>
        </w:rPr>
        <w:t xml:space="preserve"> Obrera)”.</w:t>
      </w:r>
    </w:p>
    <w:p w:rsidR="0065045B" w:rsidRPr="0065045B" w:rsidRDefault="0065045B" w:rsidP="0065045B">
      <w:pPr>
        <w:spacing w:after="0" w:line="360" w:lineRule="auto"/>
        <w:ind w:firstLine="708"/>
        <w:jc w:val="both"/>
        <w:rPr>
          <w:rFonts w:ascii="Century" w:eastAsia="Calibri" w:hAnsi="Century" w:cs="Calibri"/>
          <w:bCs/>
          <w:i/>
          <w:iCs/>
          <w:sz w:val="24"/>
          <w:szCs w:val="24"/>
          <w:lang w:val="es-ES" w:eastAsia="es-ES"/>
        </w:rPr>
      </w:pPr>
    </w:p>
    <w:p w:rsidR="0065045B" w:rsidRPr="0065045B" w:rsidRDefault="0065045B" w:rsidP="0065045B">
      <w:pPr>
        <w:spacing w:after="0" w:line="360" w:lineRule="auto"/>
        <w:ind w:firstLine="708"/>
        <w:jc w:val="both"/>
        <w:rPr>
          <w:rFonts w:ascii="Century" w:eastAsia="Calibri" w:hAnsi="Century" w:cs="Calibri"/>
          <w:bCs/>
          <w:iCs/>
          <w:sz w:val="24"/>
          <w:szCs w:val="24"/>
          <w:lang w:val="es-ES" w:eastAsia="es-ES"/>
        </w:rPr>
      </w:pPr>
    </w:p>
    <w:p w:rsidR="0065045B" w:rsidRPr="0065045B" w:rsidRDefault="0065045B" w:rsidP="0065045B">
      <w:pPr>
        <w:spacing w:after="0" w:line="360" w:lineRule="auto"/>
        <w:ind w:firstLine="708"/>
        <w:jc w:val="both"/>
        <w:rPr>
          <w:rFonts w:ascii="Arial Narrow" w:eastAsia="Times New Roman" w:hAnsi="Arial Narrow" w:cs="Arial"/>
          <w:color w:val="595959"/>
          <w:sz w:val="27"/>
          <w:szCs w:val="27"/>
          <w:lang w:eastAsia="es-ES"/>
        </w:rPr>
      </w:pPr>
      <w:r w:rsidRPr="0065045B">
        <w:rPr>
          <w:rFonts w:ascii="Century" w:eastAsia="Calibri" w:hAnsi="Century" w:cs="Calibri"/>
          <w:bCs/>
          <w:iCs/>
          <w:sz w:val="24"/>
          <w:szCs w:val="24"/>
          <w:lang w:eastAsia="es-ES"/>
        </w:rPr>
        <w:t xml:space="preserve">Así las cosas, </w:t>
      </w:r>
      <w:r w:rsidRPr="0065045B">
        <w:rPr>
          <w:rFonts w:ascii="Century" w:eastAsia="Calibri" w:hAnsi="Century" w:cs="Times New Roman"/>
          <w:sz w:val="24"/>
          <w:szCs w:val="24"/>
          <w:lang w:eastAsia="es-ES"/>
        </w:rPr>
        <w:t>y considerando que el acto impugnado, no le priva, restringe, vulnera o desconoce algún derecho del actor, es decir, no le afecta su interés jurídico, es que se actualiza la causal de improcedencia prevista en la fracción I del artículo 261 del Código de Procedimiento y Justicia Administrativa para el Estado y los Municipios de Guanajuato, en consecuencia, de acuerdo lo dispuesto por la fracción II del artículo 262 del mismo Código, es procedente decretar el SOBRESEIMIENTO del presente juicio. --------------------------------------------------------------------------------------------------</w:t>
      </w:r>
    </w:p>
    <w:p w:rsidR="0065045B" w:rsidRPr="0065045B" w:rsidRDefault="0065045B" w:rsidP="0065045B">
      <w:pPr>
        <w:spacing w:after="0" w:line="276" w:lineRule="auto"/>
        <w:jc w:val="both"/>
        <w:rPr>
          <w:rFonts w:ascii="Arial Narrow" w:eastAsia="Calibri" w:hAnsi="Arial Narrow" w:cs="Times New Roman"/>
          <w:color w:val="595959"/>
          <w:sz w:val="27"/>
          <w:szCs w:val="27"/>
          <w:lang w:val="es-ES" w:eastAsia="es-ES"/>
        </w:rPr>
      </w:pPr>
    </w:p>
    <w:p w:rsidR="0065045B" w:rsidRPr="0065045B" w:rsidRDefault="0065045B" w:rsidP="0065045B">
      <w:pPr>
        <w:spacing w:after="0" w:line="360" w:lineRule="auto"/>
        <w:ind w:firstLine="708"/>
        <w:jc w:val="both"/>
        <w:rPr>
          <w:rFonts w:ascii="Century" w:eastAsia="Calibri" w:hAnsi="Century" w:cs="Calibri"/>
          <w:sz w:val="24"/>
          <w:szCs w:val="24"/>
          <w:lang w:eastAsia="es-ES"/>
        </w:rPr>
      </w:pPr>
      <w:r w:rsidRPr="0065045B">
        <w:rPr>
          <w:rFonts w:ascii="Century" w:eastAsia="Calibri" w:hAnsi="Century" w:cs="Calibri"/>
          <w:sz w:val="24"/>
          <w:szCs w:val="24"/>
          <w:lang w:eastAsia="es-ES"/>
        </w:rPr>
        <w:t>Por lo expuesto, y con fundamento en lo dispuesto en los artículos 249, 261 fracción I, 262  fracción II, 298 y 299 del Código de Procedimiento y Justicia Administrativa para el Estado y los Municipios de Guanajuato, es de resolverse y se: -------------------------------------------------------------------------------------</w:t>
      </w:r>
    </w:p>
    <w:p w:rsidR="0065045B" w:rsidRPr="0065045B" w:rsidRDefault="0065045B" w:rsidP="0065045B">
      <w:pPr>
        <w:spacing w:after="0" w:line="240" w:lineRule="auto"/>
        <w:jc w:val="both"/>
        <w:rPr>
          <w:rFonts w:ascii="Century" w:eastAsia="Calibri" w:hAnsi="Century" w:cs="Calibri"/>
          <w:sz w:val="24"/>
          <w:szCs w:val="24"/>
          <w:lang w:eastAsia="es-ES"/>
        </w:rPr>
      </w:pPr>
    </w:p>
    <w:p w:rsidR="0065045B" w:rsidRPr="0065045B" w:rsidRDefault="0065045B" w:rsidP="0065045B">
      <w:pPr>
        <w:spacing w:after="0" w:line="240" w:lineRule="auto"/>
        <w:jc w:val="both"/>
        <w:rPr>
          <w:rFonts w:ascii="Century" w:eastAsia="Calibri" w:hAnsi="Century" w:cs="Calibri"/>
          <w:sz w:val="24"/>
          <w:szCs w:val="24"/>
          <w:lang w:eastAsia="es-ES"/>
        </w:rPr>
      </w:pPr>
    </w:p>
    <w:p w:rsidR="0065045B" w:rsidRPr="0065045B" w:rsidRDefault="0065045B" w:rsidP="0065045B">
      <w:pPr>
        <w:spacing w:after="0" w:line="240" w:lineRule="auto"/>
        <w:jc w:val="center"/>
        <w:rPr>
          <w:rFonts w:ascii="Century" w:eastAsia="Calibri" w:hAnsi="Century" w:cs="Calibri"/>
          <w:iCs/>
          <w:sz w:val="24"/>
          <w:szCs w:val="24"/>
          <w:lang w:eastAsia="es-ES"/>
        </w:rPr>
      </w:pPr>
      <w:r w:rsidRPr="0065045B">
        <w:rPr>
          <w:rFonts w:ascii="Century" w:eastAsia="Calibri" w:hAnsi="Century" w:cs="Calibri"/>
          <w:b/>
          <w:iCs/>
          <w:sz w:val="24"/>
          <w:szCs w:val="24"/>
          <w:lang w:eastAsia="es-ES"/>
        </w:rPr>
        <w:t xml:space="preserve">R E S U E L V E </w:t>
      </w:r>
      <w:r w:rsidRPr="0065045B">
        <w:rPr>
          <w:rFonts w:ascii="Century" w:eastAsia="Calibri" w:hAnsi="Century" w:cs="Calibri"/>
          <w:iCs/>
          <w:sz w:val="24"/>
          <w:szCs w:val="24"/>
          <w:lang w:eastAsia="es-ES"/>
        </w:rPr>
        <w:t>:</w:t>
      </w:r>
    </w:p>
    <w:p w:rsidR="0065045B" w:rsidRPr="0065045B" w:rsidRDefault="0065045B" w:rsidP="0065045B">
      <w:pPr>
        <w:spacing w:after="0" w:line="240" w:lineRule="auto"/>
        <w:jc w:val="center"/>
        <w:rPr>
          <w:rFonts w:ascii="Century" w:eastAsia="Calibri" w:hAnsi="Century" w:cs="Calibri"/>
          <w:iCs/>
          <w:sz w:val="24"/>
          <w:szCs w:val="24"/>
          <w:lang w:eastAsia="es-ES"/>
        </w:rPr>
      </w:pPr>
    </w:p>
    <w:p w:rsidR="0065045B" w:rsidRPr="0065045B" w:rsidRDefault="0065045B" w:rsidP="0065045B">
      <w:pPr>
        <w:spacing w:after="0" w:line="240" w:lineRule="auto"/>
        <w:jc w:val="both"/>
        <w:rPr>
          <w:rFonts w:ascii="Century" w:eastAsia="Calibri" w:hAnsi="Century" w:cs="Calibri"/>
          <w:sz w:val="24"/>
          <w:szCs w:val="24"/>
          <w:lang w:eastAsia="es-ES"/>
        </w:rPr>
      </w:pPr>
    </w:p>
    <w:p w:rsidR="0065045B" w:rsidRPr="0065045B" w:rsidRDefault="0065045B" w:rsidP="0065045B">
      <w:pPr>
        <w:spacing w:after="0" w:line="360" w:lineRule="auto"/>
        <w:ind w:firstLine="709"/>
        <w:jc w:val="both"/>
        <w:rPr>
          <w:rFonts w:ascii="Century" w:eastAsia="Calibri" w:hAnsi="Century" w:cs="Calibri"/>
          <w:sz w:val="24"/>
          <w:szCs w:val="24"/>
          <w:lang w:eastAsia="es-ES"/>
        </w:rPr>
      </w:pPr>
      <w:r w:rsidRPr="0065045B">
        <w:rPr>
          <w:rFonts w:ascii="Century" w:eastAsia="Calibri" w:hAnsi="Century" w:cs="Calibri"/>
          <w:b/>
          <w:bCs/>
          <w:iCs/>
          <w:sz w:val="24"/>
          <w:szCs w:val="24"/>
          <w:lang w:eastAsia="es-ES"/>
        </w:rPr>
        <w:t>PRIMERO</w:t>
      </w:r>
      <w:r w:rsidRPr="0065045B">
        <w:rPr>
          <w:rFonts w:ascii="Century" w:eastAsia="Calibri" w:hAnsi="Century" w:cs="Calibri"/>
          <w:sz w:val="24"/>
          <w:szCs w:val="24"/>
          <w:lang w:eastAsia="es-ES"/>
        </w:rPr>
        <w:t xml:space="preserve">. Este Juzgado Tercero Administrativo municipal resultó competente para conocer y resolver del presente proceso administrativo. ------- </w:t>
      </w:r>
    </w:p>
    <w:p w:rsidR="0065045B" w:rsidRPr="0065045B" w:rsidRDefault="0065045B" w:rsidP="0065045B">
      <w:pPr>
        <w:spacing w:after="0" w:line="360" w:lineRule="auto"/>
        <w:ind w:firstLine="709"/>
        <w:jc w:val="both"/>
        <w:rPr>
          <w:rFonts w:ascii="Century" w:eastAsia="Calibri" w:hAnsi="Century" w:cs="Calibri"/>
          <w:sz w:val="24"/>
          <w:szCs w:val="24"/>
          <w:lang w:eastAsia="es-ES"/>
        </w:rPr>
      </w:pPr>
    </w:p>
    <w:p w:rsidR="0065045B" w:rsidRPr="0065045B" w:rsidRDefault="0065045B" w:rsidP="0065045B">
      <w:pPr>
        <w:spacing w:after="0" w:line="360" w:lineRule="auto"/>
        <w:ind w:firstLine="709"/>
        <w:jc w:val="both"/>
        <w:rPr>
          <w:rFonts w:ascii="Century" w:eastAsia="Calibri" w:hAnsi="Century" w:cs="Calibri"/>
          <w:sz w:val="24"/>
          <w:szCs w:val="24"/>
          <w:lang w:eastAsia="es-ES"/>
        </w:rPr>
      </w:pPr>
      <w:r w:rsidRPr="0065045B">
        <w:rPr>
          <w:rFonts w:ascii="Century" w:eastAsia="Calibri" w:hAnsi="Century" w:cs="Calibri"/>
          <w:b/>
          <w:bCs/>
          <w:iCs/>
          <w:sz w:val="24"/>
          <w:szCs w:val="24"/>
          <w:lang w:eastAsia="es-ES"/>
        </w:rPr>
        <w:t xml:space="preserve">SEGUNDO. </w:t>
      </w:r>
      <w:r w:rsidRPr="0065045B">
        <w:rPr>
          <w:rFonts w:ascii="Century" w:eastAsia="Calibri" w:hAnsi="Century" w:cs="Calibri"/>
          <w:sz w:val="24"/>
          <w:szCs w:val="24"/>
          <w:lang w:eastAsia="es-ES"/>
        </w:rPr>
        <w:t>Se decreta el SOBRESEIMIENTO del proceso, con base en los razonamientos expuestos en el Considerando CUARTO, de la presente resolución. ------------------------------------------------------------------------------------------</w:t>
      </w:r>
    </w:p>
    <w:p w:rsidR="0065045B" w:rsidRPr="0065045B" w:rsidRDefault="0065045B" w:rsidP="0065045B">
      <w:pPr>
        <w:spacing w:after="0" w:line="360" w:lineRule="auto"/>
        <w:ind w:firstLine="708"/>
        <w:jc w:val="both"/>
        <w:rPr>
          <w:rFonts w:ascii="Century" w:eastAsia="Calibri" w:hAnsi="Century" w:cs="Calibri"/>
          <w:sz w:val="24"/>
          <w:szCs w:val="24"/>
          <w:lang w:eastAsia="es-ES"/>
        </w:rPr>
      </w:pPr>
    </w:p>
    <w:p w:rsidR="0065045B" w:rsidRPr="0065045B" w:rsidRDefault="0065045B" w:rsidP="0065045B">
      <w:pPr>
        <w:spacing w:after="0" w:line="360" w:lineRule="auto"/>
        <w:ind w:firstLine="708"/>
        <w:jc w:val="both"/>
        <w:rPr>
          <w:rFonts w:ascii="Century" w:eastAsia="Calibri" w:hAnsi="Century" w:cs="Calibri"/>
          <w:sz w:val="24"/>
          <w:szCs w:val="24"/>
          <w:lang w:eastAsia="es-ES"/>
        </w:rPr>
      </w:pPr>
      <w:r w:rsidRPr="0065045B">
        <w:rPr>
          <w:rFonts w:ascii="Century" w:eastAsia="Calibri" w:hAnsi="Century" w:cs="Calibri"/>
          <w:b/>
          <w:sz w:val="24"/>
          <w:szCs w:val="24"/>
          <w:lang w:eastAsia="es-ES"/>
        </w:rPr>
        <w:t>Notifíquese a la autoridad demandada por oficio y a la parte actora personalmente.</w:t>
      </w:r>
      <w:r w:rsidRPr="0065045B">
        <w:rPr>
          <w:rFonts w:ascii="Century" w:eastAsia="Calibri" w:hAnsi="Century" w:cs="Calibri"/>
          <w:sz w:val="24"/>
          <w:szCs w:val="24"/>
          <w:lang w:eastAsia="es-ES"/>
        </w:rPr>
        <w:t xml:space="preserve"> ------------------------------------------------------------------------------------ </w:t>
      </w:r>
    </w:p>
    <w:p w:rsidR="0065045B" w:rsidRPr="0065045B" w:rsidRDefault="0065045B" w:rsidP="0065045B">
      <w:pPr>
        <w:spacing w:after="0" w:line="360" w:lineRule="auto"/>
        <w:jc w:val="both"/>
        <w:rPr>
          <w:rFonts w:ascii="Century" w:eastAsia="Calibri" w:hAnsi="Century" w:cs="Calibri"/>
          <w:sz w:val="24"/>
          <w:szCs w:val="24"/>
          <w:lang w:eastAsia="es-ES"/>
        </w:rPr>
      </w:pPr>
    </w:p>
    <w:p w:rsidR="0065045B" w:rsidRPr="0065045B" w:rsidRDefault="0065045B" w:rsidP="0065045B">
      <w:pPr>
        <w:spacing w:after="0" w:line="360" w:lineRule="auto"/>
        <w:ind w:firstLine="708"/>
        <w:jc w:val="both"/>
        <w:rPr>
          <w:rFonts w:ascii="Century" w:eastAsia="Calibri" w:hAnsi="Century" w:cs="Calibri"/>
          <w:sz w:val="24"/>
          <w:szCs w:val="24"/>
          <w:lang w:eastAsia="es-ES"/>
        </w:rPr>
      </w:pPr>
      <w:r w:rsidRPr="0065045B">
        <w:rPr>
          <w:rFonts w:ascii="Century" w:eastAsia="Calibri" w:hAnsi="Century" w:cs="Calibri"/>
          <w:sz w:val="24"/>
          <w:szCs w:val="24"/>
          <w:lang w:eastAsia="es-ES"/>
        </w:rPr>
        <w:lastRenderedPageBreak/>
        <w:t>En su oportunidad, archívese este expediente, como asunto totalmente concluido y dese de baja en el Libro de Registros que se lleva para tal efecto. –</w:t>
      </w:r>
    </w:p>
    <w:p w:rsidR="0065045B" w:rsidRPr="0065045B" w:rsidRDefault="0065045B" w:rsidP="0065045B">
      <w:pPr>
        <w:spacing w:after="0" w:line="360" w:lineRule="auto"/>
        <w:jc w:val="both"/>
        <w:rPr>
          <w:rFonts w:ascii="Century" w:eastAsia="Calibri" w:hAnsi="Century" w:cs="Calibri"/>
          <w:sz w:val="24"/>
          <w:szCs w:val="24"/>
          <w:lang w:eastAsia="es-ES"/>
        </w:rPr>
      </w:pPr>
    </w:p>
    <w:p w:rsidR="0065045B" w:rsidRPr="0065045B" w:rsidRDefault="0065045B" w:rsidP="0065045B">
      <w:pPr>
        <w:tabs>
          <w:tab w:val="left" w:pos="1252"/>
        </w:tabs>
        <w:spacing w:after="0" w:line="360" w:lineRule="auto"/>
        <w:ind w:firstLine="709"/>
        <w:jc w:val="both"/>
        <w:rPr>
          <w:rFonts w:ascii="Century" w:eastAsia="Calibri" w:hAnsi="Century" w:cs="Times New Roman"/>
          <w:sz w:val="24"/>
          <w:szCs w:val="24"/>
          <w:lang w:eastAsia="es-ES"/>
        </w:rPr>
      </w:pPr>
      <w:r w:rsidRPr="0065045B">
        <w:rPr>
          <w:rFonts w:ascii="Century" w:eastAsia="Calibri" w:hAnsi="Century" w:cs="Calibri"/>
          <w:sz w:val="24"/>
          <w:szCs w:val="24"/>
          <w:lang w:val="es-ES" w:eastAsia="es-ES"/>
        </w:rPr>
        <w:t xml:space="preserve">Así lo resolvió y firma la Jueza del Juzgado Tercero Administrativo Municipal de León, Guanajuato, licenciada </w:t>
      </w:r>
      <w:r w:rsidRPr="0065045B">
        <w:rPr>
          <w:rFonts w:ascii="Century" w:eastAsia="Calibri" w:hAnsi="Century" w:cs="Calibri"/>
          <w:b/>
          <w:bCs/>
          <w:sz w:val="24"/>
          <w:szCs w:val="24"/>
          <w:lang w:val="es-ES" w:eastAsia="es-ES"/>
        </w:rPr>
        <w:t>María Guadalupe Garza Lozornio</w:t>
      </w:r>
      <w:r w:rsidRPr="0065045B">
        <w:rPr>
          <w:rFonts w:ascii="Century" w:eastAsia="Calibri" w:hAnsi="Century" w:cs="Calibri"/>
          <w:sz w:val="24"/>
          <w:szCs w:val="24"/>
          <w:lang w:val="es-ES" w:eastAsia="es-ES"/>
        </w:rPr>
        <w:t xml:space="preserve">, quien actúa asistida en forma legal con Secretario de Estudio y Cuenta, licenciado </w:t>
      </w:r>
      <w:r w:rsidRPr="0065045B">
        <w:rPr>
          <w:rFonts w:ascii="Century" w:eastAsia="Calibri" w:hAnsi="Century" w:cs="Calibri"/>
          <w:b/>
          <w:bCs/>
          <w:sz w:val="24"/>
          <w:szCs w:val="24"/>
          <w:lang w:val="es-ES" w:eastAsia="es-ES"/>
        </w:rPr>
        <w:t>Christian Helmut Emmanuel Schonwald Escalante</w:t>
      </w:r>
      <w:r w:rsidRPr="0065045B">
        <w:rPr>
          <w:rFonts w:ascii="Century" w:eastAsia="Calibri" w:hAnsi="Century" w:cs="Calibri"/>
          <w:bCs/>
          <w:sz w:val="24"/>
          <w:szCs w:val="24"/>
          <w:lang w:val="es-ES" w:eastAsia="es-ES"/>
        </w:rPr>
        <w:t>,</w:t>
      </w:r>
      <w:r w:rsidRPr="0065045B">
        <w:rPr>
          <w:rFonts w:ascii="Century" w:eastAsia="Calibri" w:hAnsi="Century" w:cs="Calibri"/>
          <w:b/>
          <w:bCs/>
          <w:sz w:val="24"/>
          <w:szCs w:val="24"/>
          <w:lang w:val="es-ES" w:eastAsia="es-ES"/>
        </w:rPr>
        <w:t xml:space="preserve"> </w:t>
      </w:r>
      <w:r w:rsidRPr="0065045B">
        <w:rPr>
          <w:rFonts w:ascii="Century" w:eastAsia="Calibri" w:hAnsi="Century" w:cs="Calibri"/>
          <w:sz w:val="24"/>
          <w:szCs w:val="24"/>
          <w:lang w:val="es-ES" w:eastAsia="es-ES"/>
        </w:rPr>
        <w:t>quien da fe. ---</w:t>
      </w:r>
    </w:p>
    <w:p w:rsidR="003E0C02" w:rsidRDefault="003E0C02"/>
    <w:sectPr w:rsidR="003E0C02" w:rsidSect="00E248F6">
      <w:headerReference w:type="even" r:id="rId10"/>
      <w:headerReference w:type="default" r:id="rId11"/>
      <w:footerReference w:type="even" r:id="rId12"/>
      <w:footerReference w:type="default" r:id="rId13"/>
      <w:headerReference w:type="first" r:id="rId14"/>
      <w:footerReference w:type="first" r:id="rId15"/>
      <w:pgSz w:w="12242" w:h="20163" w:code="5"/>
      <w:pgMar w:top="2722" w:right="1474" w:bottom="2552" w:left="2155" w:header="2268" w:footer="13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F90" w:rsidRDefault="00F01F90">
      <w:pPr>
        <w:spacing w:after="0" w:line="240" w:lineRule="auto"/>
      </w:pPr>
      <w:r>
        <w:separator/>
      </w:r>
    </w:p>
  </w:endnote>
  <w:endnote w:type="continuationSeparator" w:id="0">
    <w:p w:rsidR="00F01F90" w:rsidRDefault="00F0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6D2D98" w:rsidRPr="00E248F6" w:rsidRDefault="0065045B">
            <w:pPr>
              <w:pStyle w:val="Piedepgina"/>
              <w:jc w:val="right"/>
              <w:rPr>
                <w:rFonts w:ascii="Century" w:hAnsi="Century"/>
                <w:sz w:val="14"/>
                <w:szCs w:val="14"/>
              </w:rPr>
            </w:pPr>
            <w:r w:rsidRPr="00E248F6">
              <w:rPr>
                <w:rFonts w:ascii="Century" w:hAnsi="Century"/>
                <w:sz w:val="14"/>
                <w:szCs w:val="14"/>
              </w:rPr>
              <w:t xml:space="preserve">Página </w:t>
            </w:r>
            <w:r w:rsidRPr="00E248F6">
              <w:rPr>
                <w:rFonts w:ascii="Century" w:hAnsi="Century"/>
                <w:b/>
                <w:bCs/>
                <w:sz w:val="14"/>
                <w:szCs w:val="14"/>
              </w:rPr>
              <w:fldChar w:fldCharType="begin"/>
            </w:r>
            <w:r w:rsidRPr="00E248F6">
              <w:rPr>
                <w:rFonts w:ascii="Century" w:hAnsi="Century"/>
                <w:b/>
                <w:bCs/>
                <w:sz w:val="14"/>
                <w:szCs w:val="14"/>
              </w:rPr>
              <w:instrText>PAGE</w:instrText>
            </w:r>
            <w:r w:rsidRPr="00E248F6">
              <w:rPr>
                <w:rFonts w:ascii="Century" w:hAnsi="Century"/>
                <w:b/>
                <w:bCs/>
                <w:sz w:val="14"/>
                <w:szCs w:val="14"/>
              </w:rPr>
              <w:fldChar w:fldCharType="separate"/>
            </w:r>
            <w:r>
              <w:rPr>
                <w:rFonts w:ascii="Century" w:hAnsi="Century"/>
                <w:b/>
                <w:bCs/>
                <w:noProof/>
                <w:sz w:val="14"/>
                <w:szCs w:val="14"/>
              </w:rPr>
              <w:t>12</w:t>
            </w:r>
            <w:r w:rsidRPr="00E248F6">
              <w:rPr>
                <w:rFonts w:ascii="Century" w:hAnsi="Century"/>
                <w:b/>
                <w:bCs/>
                <w:sz w:val="14"/>
                <w:szCs w:val="14"/>
              </w:rPr>
              <w:fldChar w:fldCharType="end"/>
            </w:r>
            <w:r w:rsidRPr="00E248F6">
              <w:rPr>
                <w:rFonts w:ascii="Century" w:hAnsi="Century"/>
                <w:sz w:val="14"/>
                <w:szCs w:val="14"/>
              </w:rPr>
              <w:t xml:space="preserve"> de </w:t>
            </w:r>
            <w:r w:rsidRPr="00E248F6">
              <w:rPr>
                <w:rFonts w:ascii="Century" w:hAnsi="Century"/>
                <w:b/>
                <w:bCs/>
                <w:sz w:val="14"/>
                <w:szCs w:val="14"/>
              </w:rPr>
              <w:fldChar w:fldCharType="begin"/>
            </w:r>
            <w:r w:rsidRPr="00E248F6">
              <w:rPr>
                <w:rFonts w:ascii="Century" w:hAnsi="Century"/>
                <w:b/>
                <w:bCs/>
                <w:sz w:val="14"/>
                <w:szCs w:val="14"/>
              </w:rPr>
              <w:instrText>NUMPAGES</w:instrText>
            </w:r>
            <w:r w:rsidRPr="00E248F6">
              <w:rPr>
                <w:rFonts w:ascii="Century" w:hAnsi="Century"/>
                <w:b/>
                <w:bCs/>
                <w:sz w:val="14"/>
                <w:szCs w:val="14"/>
              </w:rPr>
              <w:fldChar w:fldCharType="separate"/>
            </w:r>
            <w:r>
              <w:rPr>
                <w:rFonts w:ascii="Century" w:hAnsi="Century"/>
                <w:b/>
                <w:bCs/>
                <w:noProof/>
                <w:sz w:val="14"/>
                <w:szCs w:val="14"/>
              </w:rPr>
              <w:t>12</w:t>
            </w:r>
            <w:r w:rsidRPr="00E248F6">
              <w:rPr>
                <w:rFonts w:ascii="Century" w:hAnsi="Century"/>
                <w:b/>
                <w:bCs/>
                <w:sz w:val="14"/>
                <w:szCs w:val="14"/>
              </w:rPr>
              <w:fldChar w:fldCharType="end"/>
            </w:r>
          </w:p>
        </w:sdtContent>
      </w:sdt>
    </w:sdtContent>
  </w:sdt>
  <w:p w:rsidR="006D2D98" w:rsidRDefault="00F01F9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6D2D98" w:rsidRPr="00E248F6" w:rsidRDefault="0065045B" w:rsidP="00F10586">
            <w:pPr>
              <w:pStyle w:val="Piedepgina"/>
              <w:jc w:val="right"/>
              <w:rPr>
                <w:rFonts w:ascii="Century" w:hAnsi="Century"/>
                <w:sz w:val="14"/>
                <w:szCs w:val="14"/>
              </w:rPr>
            </w:pPr>
            <w:r w:rsidRPr="00E248F6">
              <w:rPr>
                <w:rFonts w:ascii="Century" w:hAnsi="Century"/>
                <w:sz w:val="14"/>
                <w:szCs w:val="14"/>
              </w:rPr>
              <w:t xml:space="preserve">Página </w:t>
            </w:r>
            <w:r w:rsidRPr="00E248F6">
              <w:rPr>
                <w:rFonts w:ascii="Century" w:hAnsi="Century"/>
                <w:bCs/>
                <w:sz w:val="14"/>
                <w:szCs w:val="14"/>
              </w:rPr>
              <w:fldChar w:fldCharType="begin"/>
            </w:r>
            <w:r w:rsidRPr="00E248F6">
              <w:rPr>
                <w:rFonts w:ascii="Century" w:hAnsi="Century"/>
                <w:bCs/>
                <w:sz w:val="14"/>
                <w:szCs w:val="14"/>
              </w:rPr>
              <w:instrText>PAGE</w:instrText>
            </w:r>
            <w:r w:rsidRPr="00E248F6">
              <w:rPr>
                <w:rFonts w:ascii="Century" w:hAnsi="Century"/>
                <w:bCs/>
                <w:sz w:val="14"/>
                <w:szCs w:val="14"/>
              </w:rPr>
              <w:fldChar w:fldCharType="separate"/>
            </w:r>
            <w:r w:rsidR="00F96E78">
              <w:rPr>
                <w:rFonts w:ascii="Century" w:hAnsi="Century"/>
                <w:bCs/>
                <w:noProof/>
                <w:sz w:val="14"/>
                <w:szCs w:val="14"/>
              </w:rPr>
              <w:t>1</w:t>
            </w:r>
            <w:r w:rsidRPr="00E248F6">
              <w:rPr>
                <w:rFonts w:ascii="Century" w:hAnsi="Century"/>
                <w:bCs/>
                <w:sz w:val="14"/>
                <w:szCs w:val="14"/>
              </w:rPr>
              <w:fldChar w:fldCharType="end"/>
            </w:r>
            <w:r w:rsidRPr="00E248F6">
              <w:rPr>
                <w:rFonts w:ascii="Century" w:hAnsi="Century"/>
                <w:sz w:val="14"/>
                <w:szCs w:val="14"/>
              </w:rPr>
              <w:t xml:space="preserve"> de </w:t>
            </w:r>
            <w:r w:rsidRPr="00E248F6">
              <w:rPr>
                <w:rFonts w:ascii="Century" w:hAnsi="Century"/>
                <w:bCs/>
                <w:sz w:val="14"/>
                <w:szCs w:val="14"/>
              </w:rPr>
              <w:fldChar w:fldCharType="begin"/>
            </w:r>
            <w:r w:rsidRPr="00E248F6">
              <w:rPr>
                <w:rFonts w:ascii="Century" w:hAnsi="Century"/>
                <w:bCs/>
                <w:sz w:val="14"/>
                <w:szCs w:val="14"/>
              </w:rPr>
              <w:instrText>NUMPAGES</w:instrText>
            </w:r>
            <w:r w:rsidRPr="00E248F6">
              <w:rPr>
                <w:rFonts w:ascii="Century" w:hAnsi="Century"/>
                <w:bCs/>
                <w:sz w:val="14"/>
                <w:szCs w:val="14"/>
              </w:rPr>
              <w:fldChar w:fldCharType="separate"/>
            </w:r>
            <w:r w:rsidR="00F96E78">
              <w:rPr>
                <w:rFonts w:ascii="Century" w:hAnsi="Century"/>
                <w:bCs/>
                <w:noProof/>
                <w:sz w:val="14"/>
                <w:szCs w:val="14"/>
              </w:rPr>
              <w:t>8</w:t>
            </w:r>
            <w:r w:rsidRPr="00E248F6">
              <w:rPr>
                <w:rFonts w:ascii="Century" w:hAnsi="Century"/>
                <w:bCs/>
                <w:sz w:val="14"/>
                <w:szCs w:val="14"/>
              </w:rPr>
              <w:fldChar w:fldCharType="end"/>
            </w:r>
          </w:p>
        </w:sdtContent>
      </w:sdt>
    </w:sdtContent>
  </w:sdt>
  <w:p w:rsidR="006D2D98" w:rsidRPr="00E248F6" w:rsidRDefault="00F01F90">
    <w:pPr>
      <w:pStyle w:val="Piedepgina"/>
      <w:rPr>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D98" w:rsidRDefault="00F01F90" w:rsidP="00E248F6">
    <w:pPr>
      <w:pStyle w:val="Piedepgina"/>
      <w:ind w:firstLine="70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F90" w:rsidRDefault="00F01F90">
      <w:pPr>
        <w:spacing w:after="0" w:line="240" w:lineRule="auto"/>
      </w:pPr>
      <w:r>
        <w:separator/>
      </w:r>
    </w:p>
  </w:footnote>
  <w:footnote w:type="continuationSeparator" w:id="0">
    <w:p w:rsidR="00F01F90" w:rsidRDefault="00F01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D98" w:rsidRDefault="00F01F90">
    <w:pPr>
      <w:pStyle w:val="Encabezado"/>
      <w:framePr w:wrap="around" w:vAnchor="text" w:hAnchor="margin" w:xAlign="center" w:y="1"/>
      <w:rPr>
        <w:rStyle w:val="Nmerodepgina"/>
      </w:rPr>
    </w:pPr>
  </w:p>
  <w:p w:rsidR="006D2D98" w:rsidRDefault="00F01F9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color w:val="7F7F7F"/>
      </w:rPr>
      <w:alias w:val="Título"/>
      <w:tag w:val=""/>
      <w:id w:val="-1443995297"/>
      <w:showingPlcHdr/>
      <w:dataBinding w:prefixMappings="xmlns:ns0='http://purl.org/dc/elements/1.1/' xmlns:ns1='http://schemas.openxmlformats.org/package/2006/metadata/core-properties' " w:xpath="/ns1:coreProperties[1]/ns0:title[1]" w:storeItemID="{6C3C8BC8-F283-45AE-878A-BAB7291924A1}"/>
      <w:text/>
    </w:sdtPr>
    <w:sdtEndPr>
      <w:rPr>
        <w:rFonts w:ascii="Times New Roman" w:hAnsi="Times New Roman"/>
        <w:color w:val="auto"/>
      </w:rPr>
    </w:sdtEndPr>
    <w:sdtContent>
      <w:p w:rsidR="006D2D98" w:rsidRPr="0065045B" w:rsidRDefault="00F96E78" w:rsidP="00F10586">
        <w:pPr>
          <w:pStyle w:val="Encabezado"/>
          <w:jc w:val="right"/>
          <w:rPr>
            <w:color w:val="7F7F7F"/>
          </w:rPr>
        </w:pPr>
        <w:r>
          <w:rPr>
            <w:rFonts w:ascii="Century" w:hAnsi="Century"/>
            <w:color w:val="7F7F7F"/>
          </w:rPr>
          <w:t xml:space="preserve">     </w:t>
        </w:r>
      </w:p>
    </w:sdtContent>
  </w:sdt>
  <w:p w:rsidR="006D2D98" w:rsidRPr="0065045B" w:rsidRDefault="00F01F90" w:rsidP="00F10586">
    <w:pPr>
      <w:pStyle w:val="Encabezado"/>
      <w:jc w:val="right"/>
      <w:rPr>
        <w:rFonts w:ascii="Century" w:hAnsi="Century"/>
        <w:color w:val="7F7F7F"/>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rPr>
        <w:color w:val="auto"/>
      </w:rPr>
    </w:sdtEndPr>
    <w:sdtContent>
      <w:p w:rsidR="006D2D98" w:rsidRPr="0065045B" w:rsidRDefault="00F96E78">
        <w:pPr>
          <w:pStyle w:val="Encabezado"/>
          <w:jc w:val="right"/>
          <w:rPr>
            <w:color w:val="7F7F7F"/>
          </w:rPr>
        </w:pPr>
        <w:r>
          <w:rPr>
            <w:color w:val="7F7F7F"/>
          </w:rPr>
          <w:t xml:space="preserve">     </w:t>
        </w:r>
      </w:p>
    </w:sdtContent>
  </w:sdt>
  <w:p w:rsidR="006D2D98" w:rsidRPr="0065045B" w:rsidRDefault="00F01F90">
    <w:pPr>
      <w:pStyle w:val="Encabezado"/>
      <w:jc w:val="right"/>
      <w:rPr>
        <w:rFonts w:ascii="Century" w:hAnsi="Century"/>
        <w:color w:val="7F7F7F"/>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75952"/>
    <w:multiLevelType w:val="hybridMultilevel"/>
    <w:tmpl w:val="748EC896"/>
    <w:lvl w:ilvl="0" w:tplc="AE4882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F612B4E"/>
    <w:multiLevelType w:val="hybridMultilevel"/>
    <w:tmpl w:val="4A480776"/>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45B"/>
    <w:rsid w:val="003E0C02"/>
    <w:rsid w:val="0065045B"/>
    <w:rsid w:val="009A4D6A"/>
    <w:rsid w:val="00F01F90"/>
    <w:rsid w:val="00F952B5"/>
    <w:rsid w:val="00F96E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C859E-42DF-4315-87E8-09C1A857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65045B"/>
    <w:rPr>
      <w:rFonts w:cs="Times New Roman"/>
    </w:rPr>
  </w:style>
  <w:style w:type="paragraph" w:styleId="Encabezado">
    <w:name w:val="header"/>
    <w:basedOn w:val="Normal"/>
    <w:link w:val="EncabezadoCar"/>
    <w:uiPriority w:val="99"/>
    <w:rsid w:val="0065045B"/>
    <w:pPr>
      <w:tabs>
        <w:tab w:val="center" w:pos="4419"/>
        <w:tab w:val="right" w:pos="8838"/>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uiPriority w:val="99"/>
    <w:rsid w:val="0065045B"/>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65045B"/>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5045B"/>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javascript:AbrirModal(3)"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2488</Words>
  <Characters>13686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JUZGADOS</cp:lastModifiedBy>
  <cp:revision>2</cp:revision>
  <dcterms:created xsi:type="dcterms:W3CDTF">2018-05-29T16:10:00Z</dcterms:created>
  <dcterms:modified xsi:type="dcterms:W3CDTF">2018-05-29T16:10:00Z</dcterms:modified>
</cp:coreProperties>
</file>